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1984"/>
        <w:gridCol w:w="7371"/>
      </w:tblGrid>
      <w:tr w:rsidR="000D6B3F" w:rsidRPr="00D9678A" w14:paraId="69FDAB7C" w14:textId="77777777" w:rsidTr="00D9678A">
        <w:tc>
          <w:tcPr>
            <w:tcW w:w="2972" w:type="dxa"/>
            <w:gridSpan w:val="2"/>
          </w:tcPr>
          <w:p w14:paraId="326DD44F" w14:textId="77777777" w:rsidR="000D6B3F" w:rsidRPr="00D9678A" w:rsidRDefault="000D6B3F" w:rsidP="00A52A12">
            <w:pPr>
              <w:rPr>
                <w:rFonts w:cstheme="minorHAnsi"/>
                <w:b/>
                <w:bCs/>
                <w:u w:val="single"/>
              </w:rPr>
            </w:pPr>
            <w:r w:rsidRPr="00D9678A">
              <w:rPr>
                <w:rFonts w:cstheme="minorHAnsi"/>
                <w:noProof/>
              </w:rPr>
              <w:drawing>
                <wp:inline distT="0" distB="0" distL="0" distR="0" wp14:anchorId="752D0EF5" wp14:editId="4F28B1CD">
                  <wp:extent cx="1219428" cy="1345996"/>
                  <wp:effectExtent l="0" t="0" r="0" b="6985"/>
                  <wp:docPr id="1" name="Picture 1" descr="A red sign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sign with white text&#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32305" cy="1360210"/>
                          </a:xfrm>
                          <a:prstGeom prst="rect">
                            <a:avLst/>
                          </a:prstGeom>
                          <a:noFill/>
                          <a:ln>
                            <a:noFill/>
                          </a:ln>
                        </pic:spPr>
                      </pic:pic>
                    </a:graphicData>
                  </a:graphic>
                </wp:inline>
              </w:drawing>
            </w:r>
          </w:p>
        </w:tc>
        <w:tc>
          <w:tcPr>
            <w:tcW w:w="7371" w:type="dxa"/>
            <w:vAlign w:val="center"/>
          </w:tcPr>
          <w:p w14:paraId="4FD3FA08" w14:textId="1C7D69BC" w:rsidR="000D6B3F" w:rsidRPr="00D9678A" w:rsidRDefault="00811643" w:rsidP="00811643">
            <w:pPr>
              <w:jc w:val="center"/>
              <w:rPr>
                <w:rFonts w:cstheme="minorHAnsi"/>
                <w:b/>
                <w:bCs/>
                <w:color w:val="D60B52"/>
                <w:sz w:val="40"/>
                <w:szCs w:val="40"/>
              </w:rPr>
            </w:pPr>
            <w:r w:rsidRPr="00D9678A">
              <w:rPr>
                <w:rFonts w:cstheme="minorHAnsi"/>
                <w:b/>
                <w:bCs/>
                <w:color w:val="D60B52"/>
                <w:sz w:val="40"/>
                <w:szCs w:val="40"/>
              </w:rPr>
              <w:t>TEC Sector Survey of Risks</w:t>
            </w:r>
            <w:r w:rsidR="00D9678A">
              <w:rPr>
                <w:rFonts w:cstheme="minorHAnsi"/>
                <w:b/>
                <w:bCs/>
                <w:color w:val="D60B52"/>
                <w:sz w:val="40"/>
                <w:szCs w:val="40"/>
              </w:rPr>
              <w:br/>
            </w:r>
            <w:r w:rsidRPr="00D9678A">
              <w:rPr>
                <w:rFonts w:cstheme="minorHAnsi"/>
                <w:b/>
                <w:bCs/>
                <w:color w:val="D60B52"/>
                <w:sz w:val="40"/>
                <w:szCs w:val="40"/>
              </w:rPr>
              <w:t xml:space="preserve">and Opportunities </w:t>
            </w:r>
            <w:r w:rsidR="00754498">
              <w:rPr>
                <w:rFonts w:cstheme="minorHAnsi"/>
                <w:b/>
                <w:bCs/>
                <w:color w:val="D60B52"/>
                <w:sz w:val="40"/>
                <w:szCs w:val="40"/>
              </w:rPr>
              <w:t>202</w:t>
            </w:r>
            <w:r w:rsidR="00344340">
              <w:rPr>
                <w:rFonts w:cstheme="minorHAnsi"/>
                <w:b/>
                <w:bCs/>
                <w:color w:val="D60B52"/>
                <w:sz w:val="40"/>
                <w:szCs w:val="40"/>
              </w:rPr>
              <w:t>6</w:t>
            </w:r>
          </w:p>
          <w:p w14:paraId="1B0D3ADF" w14:textId="77777777" w:rsidR="00811643" w:rsidRPr="00D9678A" w:rsidRDefault="00811643" w:rsidP="00811643">
            <w:pPr>
              <w:jc w:val="center"/>
              <w:rPr>
                <w:rFonts w:cstheme="minorHAnsi"/>
                <w:color w:val="D60B52"/>
                <w:sz w:val="16"/>
                <w:szCs w:val="16"/>
              </w:rPr>
            </w:pPr>
          </w:p>
          <w:p w14:paraId="40647C34" w14:textId="6A8611BF" w:rsidR="00811643" w:rsidRPr="00D9678A" w:rsidRDefault="006765D4" w:rsidP="00D9678A">
            <w:pPr>
              <w:jc w:val="center"/>
              <w:rPr>
                <w:rFonts w:cstheme="minorHAnsi"/>
                <w:color w:val="D60B52"/>
              </w:rPr>
            </w:pPr>
            <w:r>
              <w:rPr>
                <w:rFonts w:cstheme="minorHAnsi"/>
                <w:color w:val="D60B52"/>
                <w:sz w:val="40"/>
                <w:szCs w:val="40"/>
              </w:rPr>
              <w:t>Supporting Information</w:t>
            </w:r>
            <w:r w:rsidR="00811643" w:rsidRPr="00D9678A">
              <w:rPr>
                <w:rFonts w:cstheme="minorHAnsi"/>
                <w:color w:val="D60B52"/>
                <w:sz w:val="40"/>
                <w:szCs w:val="40"/>
              </w:rPr>
              <w:t xml:space="preserve"> </w:t>
            </w:r>
          </w:p>
        </w:tc>
      </w:tr>
      <w:tr w:rsidR="00EF3EDB" w:rsidRPr="00D9678A" w14:paraId="38066338" w14:textId="77777777" w:rsidTr="00D9678A">
        <w:tc>
          <w:tcPr>
            <w:tcW w:w="10343" w:type="dxa"/>
            <w:gridSpan w:val="3"/>
            <w:vAlign w:val="center"/>
          </w:tcPr>
          <w:p w14:paraId="759480D4" w14:textId="77777777" w:rsidR="00257D94" w:rsidRDefault="00257D94" w:rsidP="00D76F70">
            <w:pPr>
              <w:rPr>
                <w:rFonts w:cstheme="minorHAnsi"/>
                <w:b/>
                <w:bCs/>
              </w:rPr>
            </w:pPr>
          </w:p>
          <w:p w14:paraId="7EBCE20C" w14:textId="13756AA5" w:rsidR="00D9102D" w:rsidRPr="00D9102D" w:rsidRDefault="00D9102D" w:rsidP="00D76F70">
            <w:pPr>
              <w:rPr>
                <w:rFonts w:cstheme="minorHAnsi"/>
                <w:b/>
                <w:bCs/>
              </w:rPr>
            </w:pPr>
            <w:r w:rsidRPr="00D9102D">
              <w:rPr>
                <w:rFonts w:cstheme="minorHAnsi"/>
                <w:b/>
                <w:bCs/>
              </w:rPr>
              <w:t>Background</w:t>
            </w:r>
          </w:p>
          <w:p w14:paraId="338D8419" w14:textId="77777777" w:rsidR="00D9102D" w:rsidRDefault="00D9102D" w:rsidP="00D76F70">
            <w:pPr>
              <w:rPr>
                <w:rFonts w:cstheme="minorHAnsi"/>
              </w:rPr>
            </w:pPr>
          </w:p>
          <w:p w14:paraId="0A681B28" w14:textId="0F1BF3C5" w:rsidR="00D76F70" w:rsidRPr="00D9678A" w:rsidRDefault="00D76F70" w:rsidP="00D76F70">
            <w:pPr>
              <w:rPr>
                <w:rFonts w:cstheme="minorHAnsi"/>
              </w:rPr>
            </w:pPr>
            <w:r w:rsidRPr="00D9678A">
              <w:rPr>
                <w:rFonts w:cstheme="minorHAnsi"/>
              </w:rPr>
              <w:t xml:space="preserve">TSA </w:t>
            </w:r>
            <w:r w:rsidR="00754498">
              <w:rPr>
                <w:rFonts w:cstheme="minorHAnsi"/>
              </w:rPr>
              <w:t xml:space="preserve">has coordinated </w:t>
            </w:r>
            <w:r w:rsidR="00B04507">
              <w:rPr>
                <w:rFonts w:cstheme="minorHAnsi"/>
              </w:rPr>
              <w:t xml:space="preserve">an </w:t>
            </w:r>
            <w:r w:rsidRPr="00D9678A">
              <w:rPr>
                <w:rFonts w:cstheme="minorHAnsi"/>
              </w:rPr>
              <w:t>Annual Risk and Opportunities Survey</w:t>
            </w:r>
            <w:r w:rsidR="00754498">
              <w:rPr>
                <w:rFonts w:cstheme="minorHAnsi"/>
              </w:rPr>
              <w:t xml:space="preserve"> over the last</w:t>
            </w:r>
            <w:r w:rsidR="00995508">
              <w:rPr>
                <w:rFonts w:cstheme="minorHAnsi"/>
              </w:rPr>
              <w:t xml:space="preserve"> </w:t>
            </w:r>
            <w:r w:rsidR="00A77183">
              <w:rPr>
                <w:rFonts w:cstheme="minorHAnsi"/>
              </w:rPr>
              <w:t>4</w:t>
            </w:r>
            <w:r w:rsidR="00754498">
              <w:rPr>
                <w:rFonts w:cstheme="minorHAnsi"/>
              </w:rPr>
              <w:t xml:space="preserve"> years,</w:t>
            </w:r>
            <w:r w:rsidRPr="00D9678A">
              <w:rPr>
                <w:rFonts w:cstheme="minorHAnsi"/>
              </w:rPr>
              <w:t xml:space="preserve"> with the aim of identifying the key </w:t>
            </w:r>
            <w:r w:rsidR="00754498">
              <w:rPr>
                <w:rFonts w:cstheme="minorHAnsi"/>
              </w:rPr>
              <w:t xml:space="preserve">issues </w:t>
            </w:r>
            <w:r w:rsidRPr="00D9678A">
              <w:rPr>
                <w:rFonts w:cstheme="minorHAnsi"/>
              </w:rPr>
              <w:t xml:space="preserve">that impact the </w:t>
            </w:r>
            <w:r w:rsidR="00754498">
              <w:rPr>
                <w:rFonts w:cstheme="minorHAnsi"/>
              </w:rPr>
              <w:t>T</w:t>
            </w:r>
            <w:r w:rsidRPr="00D9678A">
              <w:rPr>
                <w:rFonts w:cstheme="minorHAnsi"/>
              </w:rPr>
              <w:t xml:space="preserve">echnology </w:t>
            </w:r>
            <w:r w:rsidR="00754498">
              <w:rPr>
                <w:rFonts w:cstheme="minorHAnsi"/>
              </w:rPr>
              <w:t>E</w:t>
            </w:r>
            <w:r w:rsidRPr="00D9678A">
              <w:rPr>
                <w:rFonts w:cstheme="minorHAnsi"/>
              </w:rPr>
              <w:t xml:space="preserve">nabled </w:t>
            </w:r>
            <w:r w:rsidR="00754498">
              <w:rPr>
                <w:rFonts w:cstheme="minorHAnsi"/>
              </w:rPr>
              <w:t>C</w:t>
            </w:r>
            <w:r w:rsidRPr="00D9678A">
              <w:rPr>
                <w:rFonts w:cstheme="minorHAnsi"/>
              </w:rPr>
              <w:t>are sector, and help</w:t>
            </w:r>
            <w:r w:rsidR="00754498">
              <w:rPr>
                <w:rFonts w:cstheme="minorHAnsi"/>
              </w:rPr>
              <w:t>ing to</w:t>
            </w:r>
            <w:r w:rsidRPr="00D9678A">
              <w:rPr>
                <w:rFonts w:cstheme="minorHAnsi"/>
              </w:rPr>
              <w:t xml:space="preserve"> drive continuous improvement of service quality, through mitigating actions </w:t>
            </w:r>
            <w:r w:rsidR="00754498">
              <w:rPr>
                <w:rFonts w:cstheme="minorHAnsi"/>
              </w:rPr>
              <w:t xml:space="preserve">that </w:t>
            </w:r>
            <w:r w:rsidRPr="00D9678A">
              <w:rPr>
                <w:rFonts w:cstheme="minorHAnsi"/>
              </w:rPr>
              <w:t>includ</w:t>
            </w:r>
            <w:r w:rsidR="00754498">
              <w:rPr>
                <w:rFonts w:cstheme="minorHAnsi"/>
              </w:rPr>
              <w:t>e</w:t>
            </w:r>
            <w:r w:rsidRPr="00D9678A">
              <w:rPr>
                <w:rFonts w:cstheme="minorHAnsi"/>
              </w:rPr>
              <w:t xml:space="preserve"> guidance material, training, and standards. </w:t>
            </w:r>
            <w:r w:rsidR="00754498">
              <w:rPr>
                <w:rFonts w:cstheme="minorHAnsi"/>
              </w:rPr>
              <w:t xml:space="preserve">The TSA </w:t>
            </w:r>
            <w:r w:rsidR="006536F0">
              <w:rPr>
                <w:rFonts w:cstheme="minorHAnsi"/>
              </w:rPr>
              <w:t>q</w:t>
            </w:r>
            <w:r w:rsidR="00754498">
              <w:rPr>
                <w:rFonts w:cstheme="minorHAnsi"/>
              </w:rPr>
              <w:t xml:space="preserve">uality </w:t>
            </w:r>
            <w:r w:rsidR="006536F0">
              <w:rPr>
                <w:rFonts w:cstheme="minorHAnsi"/>
              </w:rPr>
              <w:t>i</w:t>
            </w:r>
            <w:r w:rsidR="00754498">
              <w:rPr>
                <w:rFonts w:cstheme="minorHAnsi"/>
              </w:rPr>
              <w:t xml:space="preserve">mprovement </w:t>
            </w:r>
            <w:r w:rsidR="006536F0">
              <w:rPr>
                <w:rFonts w:cstheme="minorHAnsi"/>
              </w:rPr>
              <w:t>p</w:t>
            </w:r>
            <w:r w:rsidR="00754498">
              <w:rPr>
                <w:rFonts w:cstheme="minorHAnsi"/>
              </w:rPr>
              <w:t xml:space="preserve">rogramme is already addressing many of the issues that have arisen from this work, including for example guidance and standards on Service Resilience and Risk Management. </w:t>
            </w:r>
          </w:p>
          <w:p w14:paraId="03EBDC1E" w14:textId="77777777" w:rsidR="00D76F70" w:rsidRPr="00D9678A" w:rsidRDefault="00D76F70" w:rsidP="00EF3EDB">
            <w:pPr>
              <w:rPr>
                <w:rFonts w:cstheme="minorHAnsi"/>
                <w:b/>
                <w:bCs/>
                <w:u w:val="single"/>
              </w:rPr>
            </w:pPr>
          </w:p>
          <w:p w14:paraId="41C9D198" w14:textId="00B17679" w:rsidR="004A453A" w:rsidRPr="00D9678A" w:rsidRDefault="00754498" w:rsidP="004A453A">
            <w:pPr>
              <w:rPr>
                <w:rFonts w:cstheme="minorHAnsi"/>
              </w:rPr>
            </w:pPr>
            <w:r>
              <w:rPr>
                <w:rFonts w:cstheme="minorHAnsi"/>
              </w:rPr>
              <w:t xml:space="preserve">Early in this work </w:t>
            </w:r>
            <w:r w:rsidR="004A453A" w:rsidRPr="00D9678A">
              <w:rPr>
                <w:rFonts w:cstheme="minorHAnsi"/>
              </w:rPr>
              <w:t xml:space="preserve">an expert panel </w:t>
            </w:r>
            <w:r>
              <w:rPr>
                <w:rFonts w:cstheme="minorHAnsi"/>
              </w:rPr>
              <w:t xml:space="preserve">identified the need </w:t>
            </w:r>
            <w:r w:rsidR="004A453A" w:rsidRPr="00D9678A">
              <w:rPr>
                <w:rFonts w:cstheme="minorHAnsi"/>
              </w:rPr>
              <w:t xml:space="preserve">to create a ‘long list’ of risks and opportunities for improvement that will likely impact the TEC sector. </w:t>
            </w:r>
            <w:r w:rsidR="006765D4">
              <w:rPr>
                <w:rFonts w:cstheme="minorHAnsi"/>
              </w:rPr>
              <w:t xml:space="preserve">The </w:t>
            </w:r>
            <w:r>
              <w:rPr>
                <w:rFonts w:cstheme="minorHAnsi"/>
              </w:rPr>
              <w:t xml:space="preserve">concept of a </w:t>
            </w:r>
            <w:r w:rsidR="002B5781">
              <w:rPr>
                <w:rFonts w:cstheme="minorHAnsi"/>
              </w:rPr>
              <w:t>long list</w:t>
            </w:r>
            <w:r w:rsidR="006765D4">
              <w:rPr>
                <w:rFonts w:cstheme="minorHAnsi"/>
              </w:rPr>
              <w:t xml:space="preserve"> is important as it allows the survey to use a common language and </w:t>
            </w:r>
            <w:r w:rsidR="00257D94">
              <w:rPr>
                <w:rFonts w:cstheme="minorHAnsi"/>
              </w:rPr>
              <w:t xml:space="preserve">thereby </w:t>
            </w:r>
            <w:r w:rsidR="00D9102D">
              <w:rPr>
                <w:rFonts w:cstheme="minorHAnsi"/>
              </w:rPr>
              <w:t>enable</w:t>
            </w:r>
            <w:r w:rsidR="006765D4">
              <w:rPr>
                <w:rFonts w:cstheme="minorHAnsi"/>
              </w:rPr>
              <w:t xml:space="preserve"> a structured analysis of the responses.</w:t>
            </w:r>
            <w:r w:rsidR="00D9102D">
              <w:rPr>
                <w:rFonts w:cstheme="minorHAnsi"/>
              </w:rPr>
              <w:t xml:space="preserve"> The continuity of long-list questions also allows trends across years to be tracked. </w:t>
            </w:r>
            <w:r w:rsidR="00CB658B">
              <w:rPr>
                <w:rFonts w:cstheme="minorHAnsi"/>
              </w:rPr>
              <w:t xml:space="preserve">This means that </w:t>
            </w:r>
            <w:r w:rsidR="00D76F70" w:rsidRPr="00D9678A">
              <w:rPr>
                <w:rFonts w:cstheme="minorHAnsi"/>
              </w:rPr>
              <w:t xml:space="preserve">survey </w:t>
            </w:r>
            <w:r w:rsidR="006765D4">
              <w:rPr>
                <w:rFonts w:cstheme="minorHAnsi"/>
              </w:rPr>
              <w:t xml:space="preserve">respondents are </w:t>
            </w:r>
            <w:r w:rsidR="00D76F70" w:rsidRPr="00D9678A">
              <w:rPr>
                <w:rFonts w:cstheme="minorHAnsi"/>
              </w:rPr>
              <w:t xml:space="preserve">asked to </w:t>
            </w:r>
            <w:r w:rsidR="004A453A" w:rsidRPr="00D9678A">
              <w:rPr>
                <w:rFonts w:cstheme="minorHAnsi"/>
              </w:rPr>
              <w:t xml:space="preserve">select </w:t>
            </w:r>
            <w:r w:rsidR="00CB658B">
              <w:rPr>
                <w:rFonts w:cstheme="minorHAnsi"/>
              </w:rPr>
              <w:t xml:space="preserve">from a </w:t>
            </w:r>
            <w:r w:rsidR="002B5781">
              <w:rPr>
                <w:rFonts w:cstheme="minorHAnsi"/>
              </w:rPr>
              <w:t>long list</w:t>
            </w:r>
            <w:r w:rsidR="00CB658B">
              <w:rPr>
                <w:rFonts w:cstheme="minorHAnsi"/>
              </w:rPr>
              <w:t xml:space="preserve"> (and make recommendations for changes).</w:t>
            </w:r>
            <w:r w:rsidR="006C005B">
              <w:rPr>
                <w:rFonts w:cstheme="minorHAnsi"/>
              </w:rPr>
              <w:t xml:space="preserve"> R</w:t>
            </w:r>
            <w:r w:rsidR="00E04F18">
              <w:rPr>
                <w:rFonts w:cstheme="minorHAnsi"/>
              </w:rPr>
              <w:t xml:space="preserve">espondents </w:t>
            </w:r>
            <w:r w:rsidR="00CB658B">
              <w:rPr>
                <w:rFonts w:cstheme="minorHAnsi"/>
              </w:rPr>
              <w:t xml:space="preserve">are asked to pick </w:t>
            </w:r>
            <w:r w:rsidR="004A453A" w:rsidRPr="00D9678A">
              <w:rPr>
                <w:rFonts w:cstheme="minorHAnsi"/>
              </w:rPr>
              <w:t>the 10 risks</w:t>
            </w:r>
            <w:r w:rsidR="005939C1">
              <w:rPr>
                <w:rFonts w:cstheme="minorHAnsi"/>
              </w:rPr>
              <w:t xml:space="preserve"> and opportunities </w:t>
            </w:r>
            <w:r w:rsidR="004A453A" w:rsidRPr="00D9678A">
              <w:rPr>
                <w:rFonts w:cstheme="minorHAnsi"/>
              </w:rPr>
              <w:t xml:space="preserve">that </w:t>
            </w:r>
            <w:r w:rsidR="00E04F18">
              <w:rPr>
                <w:rFonts w:cstheme="minorHAnsi"/>
              </w:rPr>
              <w:t xml:space="preserve">respondents </w:t>
            </w:r>
            <w:r w:rsidR="004A453A" w:rsidRPr="00D9678A">
              <w:rPr>
                <w:rFonts w:cstheme="minorHAnsi"/>
              </w:rPr>
              <w:t xml:space="preserve">believe will have greatest impact in the short-term (the next 1-2 years) and then rank those 10. </w:t>
            </w:r>
            <w:r w:rsidR="00E04F18">
              <w:rPr>
                <w:rFonts w:cstheme="minorHAnsi"/>
              </w:rPr>
              <w:t xml:space="preserve">Respondents </w:t>
            </w:r>
            <w:r w:rsidR="00CB658B">
              <w:rPr>
                <w:rFonts w:cstheme="minorHAnsi"/>
              </w:rPr>
              <w:t xml:space="preserve">are </w:t>
            </w:r>
            <w:r w:rsidR="004A453A" w:rsidRPr="00D9678A">
              <w:rPr>
                <w:rFonts w:cstheme="minorHAnsi"/>
              </w:rPr>
              <w:t>then ask</w:t>
            </w:r>
            <w:r w:rsidR="00CB658B">
              <w:rPr>
                <w:rFonts w:cstheme="minorHAnsi"/>
              </w:rPr>
              <w:t>ed</w:t>
            </w:r>
            <w:r w:rsidR="004A453A" w:rsidRPr="00D9678A">
              <w:rPr>
                <w:rFonts w:cstheme="minorHAnsi"/>
              </w:rPr>
              <w:t xml:space="preserve"> </w:t>
            </w:r>
            <w:r w:rsidR="00D9102D">
              <w:rPr>
                <w:rFonts w:cstheme="minorHAnsi"/>
              </w:rPr>
              <w:t>to</w:t>
            </w:r>
            <w:r w:rsidR="004A453A" w:rsidRPr="00D9678A">
              <w:rPr>
                <w:rFonts w:cstheme="minorHAnsi"/>
              </w:rPr>
              <w:t xml:space="preserve"> do the same for emergent risks </w:t>
            </w:r>
            <w:r w:rsidR="005939C1">
              <w:rPr>
                <w:rFonts w:cstheme="minorHAnsi"/>
              </w:rPr>
              <w:t xml:space="preserve">and opportunities </w:t>
            </w:r>
            <w:r w:rsidR="004A453A" w:rsidRPr="00D9678A">
              <w:rPr>
                <w:rFonts w:cstheme="minorHAnsi"/>
              </w:rPr>
              <w:t>(</w:t>
            </w:r>
            <w:r w:rsidR="00CB658B">
              <w:rPr>
                <w:rFonts w:cstheme="minorHAnsi"/>
              </w:rPr>
              <w:t>3</w:t>
            </w:r>
            <w:r w:rsidR="004A453A" w:rsidRPr="00D9678A">
              <w:rPr>
                <w:rFonts w:cstheme="minorHAnsi"/>
              </w:rPr>
              <w:t xml:space="preserve">-5 years). </w:t>
            </w:r>
            <w:r w:rsidR="00EF61C2">
              <w:rPr>
                <w:rFonts w:cstheme="minorHAnsi"/>
              </w:rPr>
              <w:t>It is worth noting that our Sector Risk &amp; Innovation Group (SRIG) has reviewed and updated the ‘long list’.</w:t>
            </w:r>
          </w:p>
          <w:p w14:paraId="6CBD1BC2" w14:textId="2DDED684" w:rsidR="00D76F70" w:rsidRPr="00D9678A" w:rsidRDefault="00D76F70" w:rsidP="004A453A">
            <w:pPr>
              <w:rPr>
                <w:rFonts w:cstheme="minorHAnsi"/>
              </w:rPr>
            </w:pPr>
          </w:p>
          <w:p w14:paraId="1D4416E2" w14:textId="590B208E" w:rsidR="00811643" w:rsidRPr="00D9678A" w:rsidRDefault="00D9102D" w:rsidP="00D76F70">
            <w:pPr>
              <w:rPr>
                <w:rFonts w:cstheme="minorHAnsi"/>
              </w:rPr>
            </w:pPr>
            <w:r>
              <w:rPr>
                <w:rFonts w:cstheme="minorHAnsi"/>
              </w:rPr>
              <w:t>The following</w:t>
            </w:r>
            <w:r w:rsidR="00D76F70" w:rsidRPr="00D9678A">
              <w:rPr>
                <w:rFonts w:cstheme="minorHAnsi"/>
              </w:rPr>
              <w:t xml:space="preserve"> document </w:t>
            </w:r>
            <w:r>
              <w:rPr>
                <w:rFonts w:cstheme="minorHAnsi"/>
              </w:rPr>
              <w:t xml:space="preserve">aims to explain </w:t>
            </w:r>
            <w:r w:rsidR="00D76F70" w:rsidRPr="00D9678A">
              <w:rPr>
                <w:rFonts w:cstheme="minorHAnsi"/>
              </w:rPr>
              <w:t>the</w:t>
            </w:r>
            <w:r w:rsidR="00257D94">
              <w:rPr>
                <w:rFonts w:cstheme="minorHAnsi"/>
              </w:rPr>
              <w:t xml:space="preserve"> current</w:t>
            </w:r>
            <w:r w:rsidR="00D76F70" w:rsidRPr="00D9678A">
              <w:rPr>
                <w:rFonts w:cstheme="minorHAnsi"/>
              </w:rPr>
              <w:t xml:space="preserve"> ‘long list’ </w:t>
            </w:r>
            <w:r w:rsidR="00765F27">
              <w:rPr>
                <w:rFonts w:cstheme="minorHAnsi"/>
              </w:rPr>
              <w:t xml:space="preserve">of potential </w:t>
            </w:r>
            <w:r w:rsidR="00D76F70" w:rsidRPr="00D9678A">
              <w:rPr>
                <w:rFonts w:cstheme="minorHAnsi"/>
              </w:rPr>
              <w:t>risks</w:t>
            </w:r>
            <w:r w:rsidR="00765F27">
              <w:rPr>
                <w:rFonts w:cstheme="minorHAnsi"/>
              </w:rPr>
              <w:t xml:space="preserve"> and opportunities</w:t>
            </w:r>
            <w:r w:rsidR="00D76F70" w:rsidRPr="00D9678A">
              <w:rPr>
                <w:rFonts w:cstheme="minorHAnsi"/>
              </w:rPr>
              <w:t xml:space="preserve">, </w:t>
            </w:r>
            <w:r>
              <w:rPr>
                <w:rFonts w:cstheme="minorHAnsi"/>
              </w:rPr>
              <w:t xml:space="preserve">and </w:t>
            </w:r>
            <w:r w:rsidR="00765F27">
              <w:rPr>
                <w:rFonts w:cstheme="minorHAnsi"/>
              </w:rPr>
              <w:t>to</w:t>
            </w:r>
            <w:r w:rsidR="00D76F70" w:rsidRPr="00D9678A">
              <w:rPr>
                <w:rFonts w:cstheme="minorHAnsi"/>
              </w:rPr>
              <w:t xml:space="preserve"> help </w:t>
            </w:r>
            <w:r w:rsidR="004F58EB">
              <w:rPr>
                <w:rFonts w:cstheme="minorHAnsi"/>
              </w:rPr>
              <w:t xml:space="preserve">respondents </w:t>
            </w:r>
            <w:r w:rsidR="00D76F70" w:rsidRPr="00D9678A">
              <w:rPr>
                <w:rFonts w:cstheme="minorHAnsi"/>
              </w:rPr>
              <w:t xml:space="preserve">select </w:t>
            </w:r>
            <w:r>
              <w:rPr>
                <w:rFonts w:cstheme="minorHAnsi"/>
              </w:rPr>
              <w:t xml:space="preserve">their </w:t>
            </w:r>
            <w:r w:rsidR="00D76F70" w:rsidRPr="00D9678A">
              <w:rPr>
                <w:rFonts w:cstheme="minorHAnsi"/>
              </w:rPr>
              <w:t>top 10 short</w:t>
            </w:r>
            <w:r w:rsidR="00257D94">
              <w:rPr>
                <w:rFonts w:cstheme="minorHAnsi"/>
              </w:rPr>
              <w:t>-</w:t>
            </w:r>
            <w:r w:rsidR="00D76F70" w:rsidRPr="00D9678A">
              <w:rPr>
                <w:rFonts w:cstheme="minorHAnsi"/>
              </w:rPr>
              <w:t>term and emergent risks</w:t>
            </w:r>
            <w:r w:rsidR="00765F27">
              <w:rPr>
                <w:rFonts w:cstheme="minorHAnsi"/>
              </w:rPr>
              <w:t xml:space="preserve"> and opportunities</w:t>
            </w:r>
            <w:r w:rsidR="00CB658B">
              <w:rPr>
                <w:rFonts w:cstheme="minorHAnsi"/>
              </w:rPr>
              <w:t xml:space="preserve"> by reference to </w:t>
            </w:r>
            <w:r w:rsidR="00D76F70" w:rsidRPr="00D9678A">
              <w:rPr>
                <w:rFonts w:cstheme="minorHAnsi"/>
              </w:rPr>
              <w:t>background</w:t>
            </w:r>
            <w:r w:rsidR="00CB658B">
              <w:rPr>
                <w:rFonts w:cstheme="minorHAnsi"/>
              </w:rPr>
              <w:t xml:space="preserve"> information</w:t>
            </w:r>
            <w:r w:rsidR="00D76F70" w:rsidRPr="00D9678A">
              <w:rPr>
                <w:rFonts w:cstheme="minorHAnsi"/>
              </w:rPr>
              <w:t xml:space="preserve">, </w:t>
            </w:r>
            <w:r w:rsidR="00CB658B">
              <w:rPr>
                <w:rFonts w:cstheme="minorHAnsi"/>
              </w:rPr>
              <w:t xml:space="preserve">and potential </w:t>
            </w:r>
            <w:r w:rsidR="00D76F70" w:rsidRPr="00D9678A">
              <w:rPr>
                <w:rFonts w:cstheme="minorHAnsi"/>
              </w:rPr>
              <w:t>impact and mitigating actions for each.</w:t>
            </w:r>
            <w:r w:rsidR="00765F27">
              <w:rPr>
                <w:rFonts w:cstheme="minorHAnsi"/>
              </w:rPr>
              <w:t xml:space="preserve"> </w:t>
            </w:r>
          </w:p>
          <w:p w14:paraId="2A7915BE" w14:textId="0243E927" w:rsidR="00D76F70" w:rsidRDefault="00D76F70" w:rsidP="00D76F70">
            <w:pPr>
              <w:rPr>
                <w:rFonts w:cstheme="minorHAnsi"/>
                <w:b/>
                <w:bCs/>
                <w:u w:val="single"/>
              </w:rPr>
            </w:pPr>
          </w:p>
          <w:p w14:paraId="7296C585" w14:textId="1E52205B" w:rsidR="00257D94" w:rsidRPr="002843F3" w:rsidRDefault="00FB4469" w:rsidP="00D76F70">
            <w:pPr>
              <w:rPr>
                <w:rFonts w:cstheme="minorHAnsi"/>
                <w:b/>
                <w:bCs/>
                <w:color w:val="4472C4" w:themeColor="accent1"/>
                <w:u w:val="single"/>
              </w:rPr>
            </w:pPr>
            <w:r w:rsidRPr="004C130C">
              <w:rPr>
                <w:rFonts w:cstheme="minorHAnsi"/>
                <w:b/>
                <w:bCs/>
              </w:rPr>
              <w:t>To complete the survey please click on the below link</w:t>
            </w:r>
            <w:r>
              <w:rPr>
                <w:rFonts w:cstheme="minorHAnsi"/>
                <w:b/>
                <w:bCs/>
              </w:rPr>
              <w:t>:</w:t>
            </w:r>
          </w:p>
          <w:p w14:paraId="5C845FB2" w14:textId="7F026522" w:rsidR="00257D94" w:rsidRPr="00044B4E" w:rsidRDefault="00044B4E" w:rsidP="00D76F70">
            <w:pPr>
              <w:rPr>
                <w:rFonts w:cstheme="minorHAnsi"/>
                <w:u w:val="single"/>
              </w:rPr>
            </w:pPr>
            <w:hyperlink r:id="rId10" w:history="1">
              <w:r w:rsidRPr="0031266F">
                <w:rPr>
                  <w:rStyle w:val="Hyperlink"/>
                  <w:rFonts w:cstheme="minorHAnsi"/>
                </w:rPr>
                <w:t>https://www.surveymonkey.com/r/Survey_of_Risks_and_Opportunities_2026</w:t>
              </w:r>
            </w:hyperlink>
            <w:r>
              <w:rPr>
                <w:rFonts w:cstheme="minorHAnsi"/>
                <w:u w:val="single"/>
              </w:rPr>
              <w:t xml:space="preserve"> </w:t>
            </w:r>
          </w:p>
          <w:p w14:paraId="79BDF11D" w14:textId="77777777" w:rsidR="00257D94" w:rsidRDefault="00257D94" w:rsidP="00D76F70">
            <w:pPr>
              <w:rPr>
                <w:rFonts w:cstheme="minorHAnsi"/>
                <w:b/>
                <w:bCs/>
                <w:u w:val="single"/>
              </w:rPr>
            </w:pPr>
          </w:p>
          <w:p w14:paraId="2199986D" w14:textId="77777777" w:rsidR="00257D94" w:rsidRDefault="00257D94" w:rsidP="00D76F70">
            <w:pPr>
              <w:rPr>
                <w:rFonts w:cstheme="minorHAnsi"/>
                <w:b/>
                <w:bCs/>
                <w:u w:val="single"/>
              </w:rPr>
            </w:pPr>
          </w:p>
          <w:p w14:paraId="7294697B" w14:textId="77777777" w:rsidR="00257D94" w:rsidRDefault="00257D94" w:rsidP="00D76F70">
            <w:pPr>
              <w:rPr>
                <w:rFonts w:cstheme="minorHAnsi"/>
                <w:b/>
                <w:bCs/>
                <w:u w:val="single"/>
              </w:rPr>
            </w:pPr>
          </w:p>
          <w:p w14:paraId="5655AFE5" w14:textId="77777777" w:rsidR="00257D94" w:rsidRDefault="00257D94" w:rsidP="00D76F70">
            <w:pPr>
              <w:rPr>
                <w:rFonts w:cstheme="minorHAnsi"/>
                <w:b/>
                <w:bCs/>
                <w:u w:val="single"/>
              </w:rPr>
            </w:pPr>
          </w:p>
          <w:p w14:paraId="22CC2AA0" w14:textId="77777777" w:rsidR="00257D94" w:rsidRDefault="00257D94" w:rsidP="00D76F70">
            <w:pPr>
              <w:rPr>
                <w:rFonts w:cstheme="minorHAnsi"/>
                <w:b/>
                <w:bCs/>
                <w:u w:val="single"/>
              </w:rPr>
            </w:pPr>
          </w:p>
          <w:p w14:paraId="5C94C60A" w14:textId="77777777" w:rsidR="00257D94" w:rsidRDefault="00257D94" w:rsidP="00D76F70">
            <w:pPr>
              <w:rPr>
                <w:rFonts w:cstheme="minorHAnsi"/>
                <w:b/>
                <w:bCs/>
                <w:u w:val="single"/>
              </w:rPr>
            </w:pPr>
          </w:p>
          <w:p w14:paraId="7DD8D126" w14:textId="77777777" w:rsidR="00257D94" w:rsidRDefault="00257D94" w:rsidP="00D76F70">
            <w:pPr>
              <w:rPr>
                <w:rFonts w:cstheme="minorHAnsi"/>
                <w:b/>
                <w:bCs/>
                <w:u w:val="single"/>
              </w:rPr>
            </w:pPr>
          </w:p>
          <w:p w14:paraId="1148518C" w14:textId="77777777" w:rsidR="00257D94" w:rsidRDefault="00257D94" w:rsidP="00D76F70">
            <w:pPr>
              <w:rPr>
                <w:rFonts w:cstheme="minorHAnsi"/>
                <w:b/>
                <w:bCs/>
                <w:u w:val="single"/>
              </w:rPr>
            </w:pPr>
          </w:p>
          <w:p w14:paraId="1948A8C9" w14:textId="77777777" w:rsidR="00257D94" w:rsidRDefault="00257D94" w:rsidP="00D76F70">
            <w:pPr>
              <w:rPr>
                <w:rFonts w:cstheme="minorHAnsi"/>
                <w:b/>
                <w:bCs/>
                <w:u w:val="single"/>
              </w:rPr>
            </w:pPr>
          </w:p>
          <w:p w14:paraId="2A4C9E03" w14:textId="77777777" w:rsidR="00257D94" w:rsidRDefault="00257D94" w:rsidP="00D76F70">
            <w:pPr>
              <w:rPr>
                <w:rFonts w:cstheme="minorHAnsi"/>
                <w:b/>
                <w:bCs/>
                <w:u w:val="single"/>
              </w:rPr>
            </w:pPr>
          </w:p>
          <w:p w14:paraId="2161A376" w14:textId="77777777" w:rsidR="00257D94" w:rsidRDefault="00257D94" w:rsidP="00D76F70">
            <w:pPr>
              <w:rPr>
                <w:rFonts w:cstheme="minorHAnsi"/>
                <w:b/>
                <w:bCs/>
                <w:u w:val="single"/>
              </w:rPr>
            </w:pPr>
          </w:p>
          <w:p w14:paraId="0A746158" w14:textId="77777777" w:rsidR="00257D94" w:rsidRDefault="00257D94" w:rsidP="00D76F70">
            <w:pPr>
              <w:rPr>
                <w:rFonts w:cstheme="minorHAnsi"/>
                <w:b/>
                <w:bCs/>
                <w:u w:val="single"/>
              </w:rPr>
            </w:pPr>
          </w:p>
          <w:p w14:paraId="6969C318" w14:textId="77777777" w:rsidR="009B2EE7" w:rsidRDefault="009B2EE7" w:rsidP="00D76F70">
            <w:pPr>
              <w:rPr>
                <w:rFonts w:cstheme="minorHAnsi"/>
                <w:b/>
                <w:bCs/>
                <w:u w:val="single"/>
              </w:rPr>
            </w:pPr>
          </w:p>
          <w:p w14:paraId="618263E9" w14:textId="77777777" w:rsidR="009B2EE7" w:rsidRDefault="009B2EE7" w:rsidP="00D76F70">
            <w:pPr>
              <w:rPr>
                <w:rFonts w:cstheme="minorHAnsi"/>
                <w:b/>
                <w:bCs/>
                <w:u w:val="single"/>
              </w:rPr>
            </w:pPr>
          </w:p>
          <w:p w14:paraId="4F15FDA9" w14:textId="77777777" w:rsidR="009B2EE7" w:rsidRDefault="009B2EE7" w:rsidP="00D76F70">
            <w:pPr>
              <w:rPr>
                <w:rFonts w:cstheme="minorHAnsi"/>
                <w:b/>
                <w:bCs/>
                <w:u w:val="single"/>
              </w:rPr>
            </w:pPr>
          </w:p>
          <w:p w14:paraId="09E1554C" w14:textId="77777777" w:rsidR="00257D94" w:rsidRDefault="00257D94" w:rsidP="00D76F70">
            <w:pPr>
              <w:rPr>
                <w:rFonts w:cstheme="minorHAnsi"/>
                <w:b/>
                <w:bCs/>
                <w:u w:val="single"/>
              </w:rPr>
            </w:pPr>
          </w:p>
          <w:p w14:paraId="49B4FF2A" w14:textId="77777777" w:rsidR="00257D94" w:rsidRDefault="00257D94" w:rsidP="00D76F70">
            <w:pPr>
              <w:rPr>
                <w:rFonts w:cstheme="minorHAnsi"/>
                <w:b/>
                <w:bCs/>
                <w:u w:val="single"/>
              </w:rPr>
            </w:pPr>
          </w:p>
          <w:p w14:paraId="670172F5" w14:textId="77777777" w:rsidR="00257D94" w:rsidRDefault="00257D94" w:rsidP="00D76F70">
            <w:pPr>
              <w:rPr>
                <w:rFonts w:cstheme="minorHAnsi"/>
                <w:b/>
                <w:bCs/>
                <w:u w:val="single"/>
              </w:rPr>
            </w:pPr>
          </w:p>
          <w:p w14:paraId="4C07705E" w14:textId="77777777" w:rsidR="00BC2C04" w:rsidRDefault="00BC2C04" w:rsidP="00D76F70">
            <w:pPr>
              <w:rPr>
                <w:rFonts w:cstheme="minorHAnsi"/>
                <w:b/>
                <w:bCs/>
                <w:u w:val="single"/>
              </w:rPr>
            </w:pPr>
          </w:p>
          <w:p w14:paraId="34A5EB71" w14:textId="77777777" w:rsidR="00BC2C04" w:rsidRDefault="00BC2C04" w:rsidP="00D76F70">
            <w:pPr>
              <w:rPr>
                <w:rFonts w:cstheme="minorHAnsi"/>
                <w:b/>
                <w:bCs/>
                <w:u w:val="single"/>
              </w:rPr>
            </w:pPr>
          </w:p>
          <w:p w14:paraId="40B911F6" w14:textId="77777777" w:rsidR="00257D94" w:rsidRDefault="00257D94" w:rsidP="00D76F70">
            <w:pPr>
              <w:rPr>
                <w:rFonts w:cstheme="minorHAnsi"/>
                <w:b/>
                <w:bCs/>
                <w:u w:val="single"/>
              </w:rPr>
            </w:pPr>
          </w:p>
          <w:p w14:paraId="537FB22B" w14:textId="77777777" w:rsidR="006862D4" w:rsidRDefault="006862D4" w:rsidP="00D76F70">
            <w:pPr>
              <w:rPr>
                <w:rFonts w:cstheme="minorHAnsi"/>
                <w:b/>
                <w:bCs/>
                <w:u w:val="single"/>
              </w:rPr>
            </w:pPr>
          </w:p>
          <w:p w14:paraId="0B6AAABE" w14:textId="77777777" w:rsidR="00257D94" w:rsidRDefault="00257D94" w:rsidP="00D76F70">
            <w:pPr>
              <w:rPr>
                <w:rFonts w:cstheme="minorHAnsi"/>
                <w:b/>
                <w:bCs/>
                <w:u w:val="single"/>
              </w:rPr>
            </w:pPr>
          </w:p>
          <w:p w14:paraId="551A1CE4" w14:textId="77777777" w:rsidR="00257D94" w:rsidRDefault="00257D94" w:rsidP="00D76F70">
            <w:pPr>
              <w:rPr>
                <w:rFonts w:cstheme="minorHAnsi"/>
                <w:b/>
                <w:bCs/>
                <w:u w:val="single"/>
              </w:rPr>
            </w:pPr>
          </w:p>
          <w:p w14:paraId="7A930B05" w14:textId="77777777" w:rsidR="00257D94" w:rsidRPr="00D9678A" w:rsidRDefault="00257D94" w:rsidP="00D76F70">
            <w:pPr>
              <w:rPr>
                <w:rFonts w:cstheme="minorHAnsi"/>
                <w:b/>
                <w:bCs/>
                <w:u w:val="single"/>
              </w:rPr>
            </w:pPr>
          </w:p>
          <w:p w14:paraId="6A91B551" w14:textId="77777777" w:rsidR="00C50162" w:rsidRDefault="00D9102D" w:rsidP="00D9102D">
            <w:pPr>
              <w:rPr>
                <w:rFonts w:cstheme="minorHAnsi"/>
                <w:b/>
                <w:bCs/>
              </w:rPr>
            </w:pPr>
            <w:r>
              <w:rPr>
                <w:rFonts w:cstheme="minorHAnsi"/>
                <w:b/>
                <w:bCs/>
              </w:rPr>
              <w:lastRenderedPageBreak/>
              <w:t>Risks and Opportunities</w:t>
            </w:r>
          </w:p>
          <w:p w14:paraId="5792DBC8" w14:textId="47A990A4" w:rsidR="00D9102D" w:rsidRPr="00D9678A" w:rsidRDefault="00D9102D" w:rsidP="00D9102D">
            <w:pPr>
              <w:rPr>
                <w:rFonts w:cstheme="minorHAnsi"/>
                <w:b/>
                <w:bCs/>
                <w:u w:val="single"/>
              </w:rPr>
            </w:pPr>
          </w:p>
        </w:tc>
      </w:tr>
      <w:tr w:rsidR="000D6B3F" w:rsidRPr="00D9678A" w14:paraId="58C8ADA0" w14:textId="77777777" w:rsidTr="00D9678A">
        <w:tc>
          <w:tcPr>
            <w:tcW w:w="988" w:type="dxa"/>
            <w:vAlign w:val="center"/>
          </w:tcPr>
          <w:p w14:paraId="755DFFCE" w14:textId="4156FA40" w:rsidR="000D6B3F" w:rsidRPr="00D9678A" w:rsidRDefault="000D6B3F" w:rsidP="00EF3EDB">
            <w:pPr>
              <w:rPr>
                <w:rFonts w:cstheme="minorHAnsi"/>
                <w:b/>
                <w:bCs/>
                <w:color w:val="D60B52"/>
              </w:rPr>
            </w:pPr>
            <w:r w:rsidRPr="00D9678A">
              <w:rPr>
                <w:rFonts w:cstheme="minorHAnsi"/>
                <w:b/>
                <w:bCs/>
                <w:color w:val="D60B52"/>
              </w:rPr>
              <w:lastRenderedPageBreak/>
              <w:t>RISK 1</w:t>
            </w:r>
          </w:p>
        </w:tc>
        <w:tc>
          <w:tcPr>
            <w:tcW w:w="9355" w:type="dxa"/>
            <w:gridSpan w:val="2"/>
            <w:vAlign w:val="center"/>
          </w:tcPr>
          <w:p w14:paraId="42D3F772" w14:textId="7B0FA776" w:rsidR="000D6B3F" w:rsidRPr="00D9678A" w:rsidRDefault="000D6B3F" w:rsidP="00EF3EDB">
            <w:pPr>
              <w:rPr>
                <w:rFonts w:cstheme="minorHAnsi"/>
                <w:b/>
                <w:bCs/>
                <w:color w:val="D60B52"/>
              </w:rPr>
            </w:pPr>
            <w:r w:rsidRPr="00D9678A">
              <w:rPr>
                <w:rFonts w:cstheme="minorHAnsi"/>
                <w:b/>
                <w:bCs/>
                <w:color w:val="D60B52"/>
              </w:rPr>
              <w:t>Failure to embed co-production impacts market demand for TEC</w:t>
            </w:r>
          </w:p>
        </w:tc>
      </w:tr>
      <w:tr w:rsidR="000D6B3F" w:rsidRPr="00D9678A" w14:paraId="0132FF0D" w14:textId="77777777" w:rsidTr="00D9678A">
        <w:tc>
          <w:tcPr>
            <w:tcW w:w="10343" w:type="dxa"/>
            <w:gridSpan w:val="3"/>
            <w:tcBorders>
              <w:bottom w:val="single" w:sz="4" w:space="0" w:color="auto"/>
            </w:tcBorders>
            <w:vAlign w:val="center"/>
          </w:tcPr>
          <w:p w14:paraId="1C6B1B5E" w14:textId="7F78126B" w:rsidR="00555B56" w:rsidRPr="00D9678A" w:rsidRDefault="00A52A12" w:rsidP="00811643">
            <w:pPr>
              <w:pStyle w:val="ListParagraph"/>
              <w:numPr>
                <w:ilvl w:val="0"/>
                <w:numId w:val="1"/>
              </w:numPr>
              <w:ind w:left="738" w:hanging="378"/>
              <w:rPr>
                <w:rFonts w:cstheme="minorHAnsi"/>
              </w:rPr>
            </w:pPr>
            <w:r w:rsidRPr="00D9678A">
              <w:rPr>
                <w:rFonts w:cstheme="minorHAnsi"/>
                <w:b/>
                <w:bCs/>
              </w:rPr>
              <w:t xml:space="preserve">Background </w:t>
            </w:r>
            <w:r w:rsidR="00555B56" w:rsidRPr="00D9678A">
              <w:rPr>
                <w:rFonts w:cstheme="minorHAnsi"/>
                <w:b/>
                <w:bCs/>
              </w:rPr>
              <w:br/>
            </w:r>
            <w:r w:rsidRPr="00D9678A">
              <w:rPr>
                <w:rFonts w:cstheme="minorHAnsi"/>
              </w:rPr>
              <w:t xml:space="preserve">Failure to involve people, families and carers in developing TEC solutions will limit the impact of new products and services. </w:t>
            </w:r>
          </w:p>
          <w:p w14:paraId="51A9F329" w14:textId="64A9AAC3" w:rsidR="00555B56" w:rsidRPr="00D9678A" w:rsidRDefault="00A52A12" w:rsidP="00DE6B94">
            <w:pPr>
              <w:pStyle w:val="ListParagraph"/>
              <w:numPr>
                <w:ilvl w:val="0"/>
                <w:numId w:val="1"/>
              </w:numPr>
              <w:rPr>
                <w:rFonts w:cstheme="minorHAnsi"/>
                <w:b/>
                <w:bCs/>
              </w:rPr>
            </w:pPr>
            <w:r w:rsidRPr="00D9678A">
              <w:rPr>
                <w:rFonts w:cstheme="minorHAnsi"/>
                <w:b/>
                <w:bCs/>
              </w:rPr>
              <w:t xml:space="preserve">Impact </w:t>
            </w:r>
            <w:r w:rsidR="00B05F72" w:rsidRPr="00D9678A">
              <w:rPr>
                <w:rFonts w:cstheme="minorHAnsi"/>
                <w:b/>
                <w:bCs/>
              </w:rPr>
              <w:br/>
            </w:r>
            <w:r w:rsidR="00B05F72" w:rsidRPr="00D9678A">
              <w:rPr>
                <w:rFonts w:cstheme="minorHAnsi"/>
              </w:rPr>
              <w:t xml:space="preserve">A tokenistic approach to the design and co-production of TEC services will not satisfy consumers or </w:t>
            </w:r>
            <w:r w:rsidRPr="00D9678A">
              <w:rPr>
                <w:rFonts w:cstheme="minorHAnsi"/>
              </w:rPr>
              <w:t>improve outcomes, impacting market demand and marginalising the TEC industry.</w:t>
            </w:r>
          </w:p>
          <w:p w14:paraId="75691686" w14:textId="77777777" w:rsidR="00D76F70" w:rsidRPr="00D9678A" w:rsidRDefault="00A52A12" w:rsidP="00D76F70">
            <w:pPr>
              <w:pStyle w:val="ListParagraph"/>
              <w:numPr>
                <w:ilvl w:val="0"/>
                <w:numId w:val="1"/>
              </w:numPr>
              <w:rPr>
                <w:rFonts w:cstheme="minorHAnsi"/>
              </w:rPr>
            </w:pPr>
            <w:r w:rsidRPr="00D9678A">
              <w:rPr>
                <w:rFonts w:cstheme="minorHAnsi"/>
                <w:b/>
                <w:bCs/>
              </w:rPr>
              <w:t xml:space="preserve">Mitigating actions </w:t>
            </w:r>
            <w:r w:rsidR="00555B56" w:rsidRPr="00D9678A">
              <w:rPr>
                <w:rFonts w:cstheme="minorHAnsi"/>
                <w:b/>
                <w:bCs/>
              </w:rPr>
              <w:br/>
            </w:r>
            <w:r w:rsidRPr="00D9678A">
              <w:rPr>
                <w:rFonts w:cstheme="minorHAnsi"/>
              </w:rPr>
              <w:t xml:space="preserve">An organised and sustained approach to co-production is needed, through active stakeholder engagement, consumer awareness of TEC, design principles for co-production and strong governance. </w:t>
            </w:r>
          </w:p>
          <w:p w14:paraId="29CEE4F9" w14:textId="5CBDB8D8" w:rsidR="00D9678A" w:rsidRPr="00D9678A" w:rsidRDefault="00D9678A" w:rsidP="00D9678A">
            <w:pPr>
              <w:pStyle w:val="ListParagraph"/>
              <w:rPr>
                <w:rFonts w:cstheme="minorHAnsi"/>
              </w:rPr>
            </w:pPr>
          </w:p>
        </w:tc>
      </w:tr>
      <w:tr w:rsidR="00811643" w:rsidRPr="00D9678A" w14:paraId="32B47040" w14:textId="77777777" w:rsidTr="00D9678A">
        <w:trPr>
          <w:trHeight w:val="113"/>
        </w:trPr>
        <w:tc>
          <w:tcPr>
            <w:tcW w:w="10343" w:type="dxa"/>
            <w:gridSpan w:val="3"/>
            <w:tcBorders>
              <w:top w:val="single" w:sz="4" w:space="0" w:color="auto"/>
            </w:tcBorders>
            <w:vAlign w:val="center"/>
          </w:tcPr>
          <w:p w14:paraId="1336A714" w14:textId="644914FD" w:rsidR="00D9678A" w:rsidRPr="00D9678A" w:rsidRDefault="00D9678A" w:rsidP="00811643">
            <w:pPr>
              <w:pStyle w:val="ListParagraph"/>
              <w:ind w:left="738"/>
              <w:rPr>
                <w:rFonts w:cstheme="minorHAnsi"/>
                <w:b/>
                <w:bCs/>
              </w:rPr>
            </w:pPr>
          </w:p>
        </w:tc>
      </w:tr>
      <w:tr w:rsidR="000D6B3F" w:rsidRPr="00D9678A" w14:paraId="55B5F12C" w14:textId="77777777" w:rsidTr="00D9678A">
        <w:tc>
          <w:tcPr>
            <w:tcW w:w="988" w:type="dxa"/>
            <w:vAlign w:val="center"/>
          </w:tcPr>
          <w:p w14:paraId="2A6EB7FE" w14:textId="5B563813" w:rsidR="000D6B3F" w:rsidRPr="00D9678A" w:rsidRDefault="00B37726" w:rsidP="00EF3EDB">
            <w:pPr>
              <w:rPr>
                <w:rFonts w:cstheme="minorHAnsi"/>
                <w:b/>
                <w:bCs/>
                <w:u w:val="single"/>
              </w:rPr>
            </w:pPr>
            <w:r w:rsidRPr="00D9678A">
              <w:rPr>
                <w:rFonts w:cstheme="minorHAnsi"/>
                <w:b/>
                <w:bCs/>
                <w:color w:val="D60B52"/>
              </w:rPr>
              <w:t>RISK 2</w:t>
            </w:r>
          </w:p>
        </w:tc>
        <w:tc>
          <w:tcPr>
            <w:tcW w:w="9355" w:type="dxa"/>
            <w:gridSpan w:val="2"/>
            <w:vAlign w:val="center"/>
          </w:tcPr>
          <w:p w14:paraId="290F9438" w14:textId="749B7526" w:rsidR="000D6B3F" w:rsidRPr="00D9678A" w:rsidRDefault="003943D7" w:rsidP="00EF3EDB">
            <w:pPr>
              <w:rPr>
                <w:rFonts w:cstheme="minorHAnsi"/>
                <w:b/>
                <w:bCs/>
                <w:color w:val="D60B52"/>
              </w:rPr>
            </w:pPr>
            <w:r>
              <w:rPr>
                <w:rFonts w:cstheme="minorHAnsi"/>
                <w:b/>
                <w:bCs/>
                <w:color w:val="D60B52"/>
              </w:rPr>
              <w:t>F</w:t>
            </w:r>
            <w:r w:rsidR="00B37726" w:rsidRPr="00D9678A">
              <w:rPr>
                <w:rFonts w:cstheme="minorHAnsi"/>
                <w:b/>
                <w:bCs/>
                <w:color w:val="D60B52"/>
              </w:rPr>
              <w:t>ailure to integrate with Health, Social Care and Housing services</w:t>
            </w:r>
            <w:r>
              <w:rPr>
                <w:rFonts w:cstheme="minorHAnsi"/>
                <w:b/>
                <w:bCs/>
                <w:color w:val="D60B52"/>
              </w:rPr>
              <w:t xml:space="preserve"> marginalises TEC</w:t>
            </w:r>
          </w:p>
        </w:tc>
      </w:tr>
      <w:tr w:rsidR="000D6B3F" w:rsidRPr="00D9678A" w14:paraId="72107573" w14:textId="77777777" w:rsidTr="00D9678A">
        <w:tc>
          <w:tcPr>
            <w:tcW w:w="10343" w:type="dxa"/>
            <w:gridSpan w:val="3"/>
            <w:tcBorders>
              <w:bottom w:val="single" w:sz="4" w:space="0" w:color="auto"/>
            </w:tcBorders>
            <w:vAlign w:val="center"/>
          </w:tcPr>
          <w:p w14:paraId="7ECDF44A" w14:textId="74E9BE37" w:rsidR="00555B56" w:rsidRPr="00D9678A" w:rsidRDefault="00A52A12" w:rsidP="00F56109">
            <w:pPr>
              <w:pStyle w:val="ListParagraph"/>
              <w:numPr>
                <w:ilvl w:val="0"/>
                <w:numId w:val="2"/>
              </w:numPr>
              <w:rPr>
                <w:rFonts w:cstheme="minorHAnsi"/>
                <w:b/>
                <w:bCs/>
              </w:rPr>
            </w:pPr>
            <w:r w:rsidRPr="00D9678A">
              <w:rPr>
                <w:rFonts w:cstheme="minorHAnsi"/>
                <w:b/>
                <w:bCs/>
              </w:rPr>
              <w:t>Background</w:t>
            </w:r>
            <w:r w:rsidR="00555B56" w:rsidRPr="00D9678A">
              <w:rPr>
                <w:rFonts w:cstheme="minorHAnsi"/>
                <w:b/>
                <w:bCs/>
              </w:rPr>
              <w:br/>
            </w:r>
            <w:r w:rsidRPr="00D9678A">
              <w:rPr>
                <w:rFonts w:cstheme="minorHAnsi"/>
              </w:rPr>
              <w:t xml:space="preserve">TEC offers benefits through community-based alternatives to more intensive health and care solutions, but without the necessary integration of services and exchange of key information, coordinated care will not be delivered. </w:t>
            </w:r>
            <w:r w:rsidR="00C019F9" w:rsidRPr="00D9678A">
              <w:rPr>
                <w:rFonts w:cstheme="minorHAnsi"/>
              </w:rPr>
              <w:t>Without health and care systems exchanging information with TEC services, it will not be possible to form a single view of the service user.</w:t>
            </w:r>
          </w:p>
          <w:p w14:paraId="3C7B6B5B" w14:textId="1A13F214" w:rsidR="00555B56" w:rsidRPr="00D9678A" w:rsidRDefault="00A52A12" w:rsidP="007F6EC8">
            <w:pPr>
              <w:pStyle w:val="ListParagraph"/>
              <w:numPr>
                <w:ilvl w:val="0"/>
                <w:numId w:val="2"/>
              </w:numPr>
              <w:rPr>
                <w:rFonts w:cstheme="minorHAnsi"/>
                <w:b/>
                <w:bCs/>
              </w:rPr>
            </w:pPr>
            <w:r w:rsidRPr="00D9678A">
              <w:rPr>
                <w:rFonts w:cstheme="minorHAnsi"/>
                <w:b/>
                <w:bCs/>
              </w:rPr>
              <w:t xml:space="preserve">Impact </w:t>
            </w:r>
            <w:r w:rsidR="00555B56" w:rsidRPr="00D9678A">
              <w:rPr>
                <w:rFonts w:cstheme="minorHAnsi"/>
                <w:b/>
                <w:bCs/>
              </w:rPr>
              <w:br/>
            </w:r>
            <w:r w:rsidRPr="00D9678A">
              <w:rPr>
                <w:rFonts w:cstheme="minorHAnsi"/>
              </w:rPr>
              <w:t>Without integration, national health and social care structures may fail to identify the transformative potential of TEC, impacting on commissioning behaviour and funding.</w:t>
            </w:r>
            <w:r w:rsidR="00C019F9">
              <w:rPr>
                <w:rFonts w:cstheme="minorHAnsi"/>
              </w:rPr>
              <w:t xml:space="preserve"> </w:t>
            </w:r>
            <w:r w:rsidR="00C019F9" w:rsidRPr="00D9678A">
              <w:rPr>
                <w:rFonts w:cstheme="minorHAnsi"/>
              </w:rPr>
              <w:t xml:space="preserve">Without </w:t>
            </w:r>
            <w:r w:rsidR="00C019F9">
              <w:rPr>
                <w:rFonts w:cstheme="minorHAnsi"/>
              </w:rPr>
              <w:t>interoperability of systems</w:t>
            </w:r>
            <w:r w:rsidR="00C019F9" w:rsidRPr="00D9678A">
              <w:rPr>
                <w:rFonts w:cstheme="minorHAnsi"/>
              </w:rPr>
              <w:t>, TEC will contribute less to health and wellbeing. Activity and incidents will be lost to any data analysis and will fail to contribute to personal or population health initiatives. This will result in reduced demand for TEC solutions.</w:t>
            </w:r>
            <w:r w:rsidRPr="00D9678A">
              <w:rPr>
                <w:rFonts w:cstheme="minorHAnsi"/>
              </w:rPr>
              <w:tab/>
            </w:r>
          </w:p>
          <w:p w14:paraId="7CF03DEF" w14:textId="7E05A36B" w:rsidR="00D9678A" w:rsidRPr="00D9678A" w:rsidRDefault="00A52A12" w:rsidP="00D9678A">
            <w:pPr>
              <w:pStyle w:val="ListParagraph"/>
              <w:numPr>
                <w:ilvl w:val="0"/>
                <w:numId w:val="2"/>
              </w:numPr>
              <w:rPr>
                <w:rFonts w:cstheme="minorHAnsi"/>
              </w:rPr>
            </w:pPr>
            <w:r w:rsidRPr="00D9678A">
              <w:rPr>
                <w:rFonts w:cstheme="minorHAnsi"/>
                <w:b/>
                <w:bCs/>
              </w:rPr>
              <w:t xml:space="preserve">Mitigating actions </w:t>
            </w:r>
            <w:r w:rsidR="00555B56" w:rsidRPr="00D9678A">
              <w:rPr>
                <w:rFonts w:cstheme="minorHAnsi"/>
                <w:b/>
                <w:bCs/>
              </w:rPr>
              <w:br/>
            </w:r>
            <w:r w:rsidRPr="00D9678A">
              <w:rPr>
                <w:rFonts w:cstheme="minorHAnsi"/>
              </w:rPr>
              <w:t>Commissioning strategies for health, care and housing need to include explicit recognition of home-based care options, that employ TEC to deliver remote support.</w:t>
            </w:r>
            <w:r w:rsidR="00C019F9">
              <w:rPr>
                <w:rFonts w:cstheme="minorHAnsi"/>
              </w:rPr>
              <w:t xml:space="preserve"> </w:t>
            </w:r>
            <w:r w:rsidR="00C019F9" w:rsidRPr="00D9678A">
              <w:rPr>
                <w:rFonts w:cstheme="minorHAnsi"/>
              </w:rPr>
              <w:t>We need constructive discussion on the balance of risks between data privacy and access to improved health outcomes, to provide guidance on data-sharing requirements.</w:t>
            </w:r>
          </w:p>
          <w:p w14:paraId="1C6F39FE" w14:textId="6E062617" w:rsidR="00D9678A" w:rsidRPr="00D9678A" w:rsidRDefault="00D9678A" w:rsidP="00D9678A">
            <w:pPr>
              <w:pStyle w:val="ListParagraph"/>
              <w:rPr>
                <w:rFonts w:cstheme="minorHAnsi"/>
              </w:rPr>
            </w:pPr>
          </w:p>
        </w:tc>
      </w:tr>
      <w:tr w:rsidR="00811643" w:rsidRPr="00D9678A" w14:paraId="24A4DCF5" w14:textId="77777777" w:rsidTr="00D9678A">
        <w:trPr>
          <w:trHeight w:val="60"/>
        </w:trPr>
        <w:tc>
          <w:tcPr>
            <w:tcW w:w="988" w:type="dxa"/>
            <w:tcBorders>
              <w:top w:val="single" w:sz="4" w:space="0" w:color="auto"/>
            </w:tcBorders>
            <w:vAlign w:val="center"/>
          </w:tcPr>
          <w:p w14:paraId="48DE041F" w14:textId="5A1604B1" w:rsidR="00D9678A" w:rsidRPr="00D9678A" w:rsidRDefault="00D9678A" w:rsidP="00EF3EDB">
            <w:pPr>
              <w:rPr>
                <w:rFonts w:cstheme="minorHAnsi"/>
                <w:b/>
                <w:bCs/>
                <w:color w:val="D60B52"/>
              </w:rPr>
            </w:pPr>
          </w:p>
        </w:tc>
        <w:tc>
          <w:tcPr>
            <w:tcW w:w="9355" w:type="dxa"/>
            <w:gridSpan w:val="2"/>
            <w:tcBorders>
              <w:top w:val="single" w:sz="4" w:space="0" w:color="auto"/>
            </w:tcBorders>
            <w:vAlign w:val="center"/>
          </w:tcPr>
          <w:p w14:paraId="0850F3C7" w14:textId="77777777" w:rsidR="00811643" w:rsidRPr="00D9678A" w:rsidRDefault="00811643" w:rsidP="00EF3EDB">
            <w:pPr>
              <w:rPr>
                <w:rFonts w:cstheme="minorHAnsi"/>
                <w:b/>
                <w:bCs/>
                <w:color w:val="D60B52"/>
              </w:rPr>
            </w:pPr>
          </w:p>
        </w:tc>
      </w:tr>
      <w:tr w:rsidR="000D6B3F" w:rsidRPr="00D9678A" w14:paraId="4881E07D" w14:textId="77777777" w:rsidTr="00D9678A">
        <w:tc>
          <w:tcPr>
            <w:tcW w:w="988" w:type="dxa"/>
            <w:vAlign w:val="center"/>
          </w:tcPr>
          <w:p w14:paraId="498FA932" w14:textId="6CE80EF3" w:rsidR="000D6B3F" w:rsidRPr="00D9678A" w:rsidRDefault="00B37726" w:rsidP="00EF3EDB">
            <w:pPr>
              <w:rPr>
                <w:rFonts w:cstheme="minorHAnsi"/>
                <w:b/>
                <w:bCs/>
                <w:u w:val="single"/>
              </w:rPr>
            </w:pPr>
            <w:r w:rsidRPr="00D9678A">
              <w:rPr>
                <w:rFonts w:cstheme="minorHAnsi"/>
                <w:b/>
                <w:bCs/>
                <w:color w:val="D60B52"/>
              </w:rPr>
              <w:t>RISK 3</w:t>
            </w:r>
          </w:p>
        </w:tc>
        <w:tc>
          <w:tcPr>
            <w:tcW w:w="9355" w:type="dxa"/>
            <w:gridSpan w:val="2"/>
            <w:vAlign w:val="center"/>
          </w:tcPr>
          <w:p w14:paraId="44FA1198" w14:textId="5CA40385" w:rsidR="000D6B3F" w:rsidRPr="00D9678A" w:rsidRDefault="003943D7" w:rsidP="00EF3EDB">
            <w:pPr>
              <w:rPr>
                <w:rFonts w:cstheme="minorHAnsi"/>
                <w:b/>
                <w:bCs/>
                <w:color w:val="D60B52"/>
              </w:rPr>
            </w:pPr>
            <w:r>
              <w:rPr>
                <w:rFonts w:cstheme="minorHAnsi"/>
                <w:b/>
                <w:bCs/>
                <w:color w:val="D60B52"/>
              </w:rPr>
              <w:t>H</w:t>
            </w:r>
            <w:r w:rsidR="00B37726" w:rsidRPr="00D9678A">
              <w:rPr>
                <w:rFonts w:cstheme="minorHAnsi"/>
                <w:b/>
                <w:bCs/>
                <w:color w:val="D60B52"/>
              </w:rPr>
              <w:t xml:space="preserve">ealth and </w:t>
            </w:r>
            <w:r>
              <w:rPr>
                <w:rFonts w:cstheme="minorHAnsi"/>
                <w:b/>
                <w:bCs/>
                <w:color w:val="D60B52"/>
              </w:rPr>
              <w:t>S</w:t>
            </w:r>
            <w:r w:rsidR="00B37726" w:rsidRPr="00D9678A">
              <w:rPr>
                <w:rFonts w:cstheme="minorHAnsi"/>
                <w:b/>
                <w:bCs/>
                <w:color w:val="D60B52"/>
              </w:rPr>
              <w:t xml:space="preserve">ocial </w:t>
            </w:r>
            <w:r>
              <w:rPr>
                <w:rFonts w:cstheme="minorHAnsi"/>
                <w:b/>
                <w:bCs/>
                <w:color w:val="D60B52"/>
              </w:rPr>
              <w:t>C</w:t>
            </w:r>
            <w:r w:rsidR="00B37726" w:rsidRPr="00D9678A">
              <w:rPr>
                <w:rFonts w:cstheme="minorHAnsi"/>
                <w:b/>
                <w:bCs/>
                <w:color w:val="D60B52"/>
              </w:rPr>
              <w:t xml:space="preserve">are fail to adopt TEC </w:t>
            </w:r>
            <w:r>
              <w:rPr>
                <w:rFonts w:cstheme="minorHAnsi"/>
                <w:b/>
                <w:bCs/>
                <w:color w:val="D60B52"/>
              </w:rPr>
              <w:t>through lack of awareness or evidence</w:t>
            </w:r>
          </w:p>
        </w:tc>
      </w:tr>
      <w:tr w:rsidR="000D6B3F" w:rsidRPr="00D9678A" w14:paraId="72C8249E" w14:textId="77777777" w:rsidTr="00D9678A">
        <w:tc>
          <w:tcPr>
            <w:tcW w:w="10343" w:type="dxa"/>
            <w:gridSpan w:val="3"/>
            <w:tcBorders>
              <w:bottom w:val="single" w:sz="4" w:space="0" w:color="auto"/>
            </w:tcBorders>
            <w:vAlign w:val="center"/>
          </w:tcPr>
          <w:p w14:paraId="4C4A68D1" w14:textId="6D932570" w:rsidR="00555B56" w:rsidRPr="00D9678A" w:rsidRDefault="00A52A12" w:rsidP="009F7E29">
            <w:pPr>
              <w:pStyle w:val="ListParagraph"/>
              <w:numPr>
                <w:ilvl w:val="0"/>
                <w:numId w:val="3"/>
              </w:numPr>
              <w:rPr>
                <w:rFonts w:cstheme="minorHAnsi"/>
                <w:b/>
                <w:bCs/>
              </w:rPr>
            </w:pPr>
            <w:r w:rsidRPr="00D9678A">
              <w:rPr>
                <w:rFonts w:cstheme="minorHAnsi"/>
                <w:b/>
                <w:bCs/>
              </w:rPr>
              <w:t xml:space="preserve">Background </w:t>
            </w:r>
            <w:r w:rsidR="00555B56" w:rsidRPr="00D9678A">
              <w:rPr>
                <w:rFonts w:cstheme="minorHAnsi"/>
                <w:b/>
                <w:bCs/>
              </w:rPr>
              <w:br/>
            </w:r>
            <w:r w:rsidR="003943D7">
              <w:rPr>
                <w:rFonts w:cstheme="minorHAnsi"/>
              </w:rPr>
              <w:t>H</w:t>
            </w:r>
            <w:r w:rsidRPr="00D9678A">
              <w:rPr>
                <w:rFonts w:cstheme="minorHAnsi"/>
              </w:rPr>
              <w:t xml:space="preserve">ealth and care commissioning structures across the UK </w:t>
            </w:r>
            <w:r w:rsidR="003943D7">
              <w:rPr>
                <w:rFonts w:cstheme="minorHAnsi"/>
              </w:rPr>
              <w:t xml:space="preserve">require that </w:t>
            </w:r>
            <w:r w:rsidRPr="00D9678A">
              <w:rPr>
                <w:rFonts w:cstheme="minorHAnsi"/>
              </w:rPr>
              <w:t>commission</w:t>
            </w:r>
            <w:r w:rsidR="003943D7">
              <w:rPr>
                <w:rFonts w:cstheme="minorHAnsi"/>
              </w:rPr>
              <w:t>ers</w:t>
            </w:r>
            <w:r w:rsidRPr="00D9678A">
              <w:rPr>
                <w:rFonts w:cstheme="minorHAnsi"/>
              </w:rPr>
              <w:t xml:space="preserve"> will need to be appraised and convinced of the benefits of TEC.</w:t>
            </w:r>
            <w:r w:rsidR="002E7381">
              <w:rPr>
                <w:rFonts w:cstheme="minorHAnsi"/>
              </w:rPr>
              <w:t xml:space="preserve"> </w:t>
            </w:r>
            <w:r w:rsidR="002E7381" w:rsidRPr="002E7381">
              <w:rPr>
                <w:rFonts w:cstheme="minorHAnsi"/>
              </w:rPr>
              <w:t xml:space="preserve">Local Authorities, Social Care and Housing generally lack dedicated funding for TEC. The key to sustainable funding depends on the ability to build compelling cases for the health, wellbeing and economic benefits delivered by TEC. There is still an evidence data gap. One huge challenge here is that TEC itself, particularly </w:t>
            </w:r>
            <w:r w:rsidR="00EF61C2">
              <w:rPr>
                <w:rFonts w:cstheme="minorHAnsi"/>
              </w:rPr>
              <w:t xml:space="preserve">in a </w:t>
            </w:r>
            <w:r w:rsidR="002E7381" w:rsidRPr="002E7381">
              <w:rPr>
                <w:rFonts w:cstheme="minorHAnsi"/>
              </w:rPr>
              <w:t xml:space="preserve">proactive or preventative </w:t>
            </w:r>
            <w:r w:rsidR="00EF61C2">
              <w:rPr>
                <w:rFonts w:cstheme="minorHAnsi"/>
              </w:rPr>
              <w:t>form</w:t>
            </w:r>
            <w:r w:rsidR="002E7381" w:rsidRPr="002E7381">
              <w:rPr>
                <w:rFonts w:cstheme="minorHAnsi"/>
              </w:rPr>
              <w:t>, require</w:t>
            </w:r>
            <w:r w:rsidR="00EF61C2">
              <w:rPr>
                <w:rFonts w:cstheme="minorHAnsi"/>
              </w:rPr>
              <w:t>s</w:t>
            </w:r>
            <w:r w:rsidR="002E7381" w:rsidRPr="002E7381">
              <w:rPr>
                <w:rFonts w:cstheme="minorHAnsi"/>
              </w:rPr>
              <w:t xml:space="preserve"> near-term investment to deliver benefits that could be years down the line and realised in different parts of our health and care systems e.g. in delaying or avoiding more institutionalised care.</w:t>
            </w:r>
          </w:p>
          <w:p w14:paraId="3D86D15C" w14:textId="77777777" w:rsidR="00555B56" w:rsidRPr="00D9678A" w:rsidRDefault="00A52A12" w:rsidP="001C4B80">
            <w:pPr>
              <w:pStyle w:val="ListParagraph"/>
              <w:numPr>
                <w:ilvl w:val="0"/>
                <w:numId w:val="3"/>
              </w:numPr>
              <w:rPr>
                <w:rFonts w:cstheme="minorHAnsi"/>
              </w:rPr>
            </w:pPr>
            <w:r w:rsidRPr="00D9678A">
              <w:rPr>
                <w:rFonts w:cstheme="minorHAnsi"/>
                <w:b/>
                <w:bCs/>
              </w:rPr>
              <w:t xml:space="preserve">Impact </w:t>
            </w:r>
          </w:p>
          <w:p w14:paraId="038D2201" w14:textId="48B03F84" w:rsidR="00555B56" w:rsidRPr="00D9678A" w:rsidRDefault="002E7381" w:rsidP="00555B56">
            <w:pPr>
              <w:pStyle w:val="ListParagraph"/>
              <w:rPr>
                <w:rFonts w:cstheme="minorHAnsi"/>
              </w:rPr>
            </w:pPr>
            <w:r w:rsidRPr="002E7381">
              <w:rPr>
                <w:rFonts w:cstheme="minorHAnsi"/>
              </w:rPr>
              <w:t>Commissioners and end-users will not identify and trust the benefits associated with a wider adoption of TEC-based alternative care and support without further evidence data that is independently verifiable.</w:t>
            </w:r>
            <w:r>
              <w:rPr>
                <w:rFonts w:cstheme="minorHAnsi"/>
              </w:rPr>
              <w:t xml:space="preserve"> </w:t>
            </w:r>
            <w:r w:rsidR="00A52A12" w:rsidRPr="00D9678A">
              <w:rPr>
                <w:rFonts w:cstheme="minorHAnsi"/>
              </w:rPr>
              <w:t>DHSC may focus solely on ‘digital health’, whilst Social Care commissioning may remain focused on traditional block contracts for services, thereby limiting awareness of TEC and alternative care models</w:t>
            </w:r>
            <w:r w:rsidR="00555B56" w:rsidRPr="00D9678A">
              <w:rPr>
                <w:rFonts w:cstheme="minorHAnsi"/>
              </w:rPr>
              <w:t>.</w:t>
            </w:r>
          </w:p>
          <w:p w14:paraId="3031560E" w14:textId="17144E0D" w:rsidR="00A52A12" w:rsidRPr="00D9678A" w:rsidRDefault="00A52A12" w:rsidP="00555B56">
            <w:pPr>
              <w:pStyle w:val="ListParagraph"/>
              <w:numPr>
                <w:ilvl w:val="0"/>
                <w:numId w:val="3"/>
              </w:numPr>
              <w:rPr>
                <w:rFonts w:cstheme="minorHAnsi"/>
              </w:rPr>
            </w:pPr>
            <w:r w:rsidRPr="00D9678A">
              <w:rPr>
                <w:rFonts w:cstheme="minorHAnsi"/>
                <w:b/>
                <w:bCs/>
              </w:rPr>
              <w:t xml:space="preserve">Mitigating actions </w:t>
            </w:r>
            <w:r w:rsidR="00555B56" w:rsidRPr="00D9678A">
              <w:rPr>
                <w:rFonts w:cstheme="minorHAnsi"/>
                <w:b/>
                <w:bCs/>
              </w:rPr>
              <w:br/>
            </w:r>
            <w:r w:rsidR="002E7381" w:rsidRPr="002E7381">
              <w:rPr>
                <w:rFonts w:cstheme="minorHAnsi"/>
              </w:rPr>
              <w:t xml:space="preserve">Pursue innovative approaches to the capture of wellbeing and economic benefits from TEC, ideally adopting a standardised approach that allows the aggregation of evidence and data across multiple programmes. </w:t>
            </w:r>
            <w:r w:rsidRPr="00D9678A">
              <w:rPr>
                <w:rFonts w:cstheme="minorHAnsi"/>
              </w:rPr>
              <w:t>Commissioning strategies for health, care and housing need to include explicit recognition of home-based care options, that employ TEC to deliver remote support.</w:t>
            </w:r>
          </w:p>
          <w:p w14:paraId="7C76C09C" w14:textId="2784E426" w:rsidR="00D9678A" w:rsidRPr="00D9678A" w:rsidRDefault="00D9678A" w:rsidP="00D9678A">
            <w:pPr>
              <w:pStyle w:val="ListParagraph"/>
              <w:rPr>
                <w:rFonts w:cstheme="minorHAnsi"/>
              </w:rPr>
            </w:pPr>
          </w:p>
        </w:tc>
      </w:tr>
      <w:tr w:rsidR="00811643" w:rsidRPr="00D9678A" w14:paraId="4DE83FD6" w14:textId="77777777" w:rsidTr="00D9678A">
        <w:tc>
          <w:tcPr>
            <w:tcW w:w="988" w:type="dxa"/>
            <w:tcBorders>
              <w:top w:val="single" w:sz="4" w:space="0" w:color="auto"/>
            </w:tcBorders>
            <w:vAlign w:val="center"/>
          </w:tcPr>
          <w:p w14:paraId="2054A8A7" w14:textId="77777777" w:rsidR="00811643" w:rsidRPr="00D9678A" w:rsidRDefault="00811643" w:rsidP="00EF3EDB">
            <w:pPr>
              <w:rPr>
                <w:rFonts w:cstheme="minorHAnsi"/>
                <w:b/>
                <w:bCs/>
                <w:color w:val="D60B52"/>
              </w:rPr>
            </w:pPr>
          </w:p>
        </w:tc>
        <w:tc>
          <w:tcPr>
            <w:tcW w:w="9355" w:type="dxa"/>
            <w:gridSpan w:val="2"/>
            <w:tcBorders>
              <w:top w:val="single" w:sz="4" w:space="0" w:color="auto"/>
            </w:tcBorders>
            <w:vAlign w:val="center"/>
          </w:tcPr>
          <w:p w14:paraId="7C21B09B" w14:textId="77777777" w:rsidR="00811643" w:rsidRDefault="00811643" w:rsidP="00EF3EDB">
            <w:pPr>
              <w:rPr>
                <w:rFonts w:cstheme="minorHAnsi"/>
                <w:b/>
                <w:bCs/>
                <w:color w:val="D60B52"/>
              </w:rPr>
            </w:pPr>
          </w:p>
          <w:p w14:paraId="1A679E06" w14:textId="7B74E470" w:rsidR="003156BF" w:rsidRDefault="003156BF" w:rsidP="00EF3EDB">
            <w:pPr>
              <w:rPr>
                <w:rFonts w:cstheme="minorHAnsi"/>
                <w:b/>
                <w:bCs/>
                <w:color w:val="D60B52"/>
              </w:rPr>
            </w:pPr>
          </w:p>
          <w:p w14:paraId="6AD6CFA1" w14:textId="77777777" w:rsidR="009B2EE7" w:rsidRPr="00D9678A" w:rsidRDefault="009B2EE7" w:rsidP="00EF3EDB">
            <w:pPr>
              <w:rPr>
                <w:rFonts w:cstheme="minorHAnsi"/>
                <w:b/>
                <w:bCs/>
                <w:color w:val="D60B52"/>
              </w:rPr>
            </w:pPr>
          </w:p>
        </w:tc>
      </w:tr>
      <w:tr w:rsidR="000D6B3F" w:rsidRPr="00D9678A" w14:paraId="588B9194" w14:textId="77777777" w:rsidTr="00501076">
        <w:tc>
          <w:tcPr>
            <w:tcW w:w="988" w:type="dxa"/>
          </w:tcPr>
          <w:p w14:paraId="0B1FCAF0" w14:textId="7888C673" w:rsidR="000D6B3F" w:rsidRPr="00D9678A" w:rsidRDefault="00B37726" w:rsidP="00501076">
            <w:pPr>
              <w:rPr>
                <w:rFonts w:cstheme="minorHAnsi"/>
                <w:b/>
                <w:bCs/>
                <w:u w:val="single"/>
              </w:rPr>
            </w:pPr>
            <w:r w:rsidRPr="00D9678A">
              <w:rPr>
                <w:rFonts w:cstheme="minorHAnsi"/>
                <w:b/>
                <w:bCs/>
                <w:color w:val="D60B52"/>
              </w:rPr>
              <w:lastRenderedPageBreak/>
              <w:t xml:space="preserve">RISK </w:t>
            </w:r>
            <w:r w:rsidR="00C019F9">
              <w:rPr>
                <w:rFonts w:cstheme="minorHAnsi"/>
                <w:b/>
                <w:bCs/>
                <w:color w:val="D60B52"/>
              </w:rPr>
              <w:t>4</w:t>
            </w:r>
          </w:p>
        </w:tc>
        <w:tc>
          <w:tcPr>
            <w:tcW w:w="9355" w:type="dxa"/>
            <w:gridSpan w:val="2"/>
            <w:vAlign w:val="center"/>
          </w:tcPr>
          <w:p w14:paraId="21D3E1D6" w14:textId="4915B873" w:rsidR="000D6B3F" w:rsidRPr="00D9678A" w:rsidRDefault="003943D7" w:rsidP="00EF3EDB">
            <w:pPr>
              <w:rPr>
                <w:rFonts w:cstheme="minorHAnsi"/>
                <w:b/>
                <w:bCs/>
                <w:color w:val="D60B52"/>
              </w:rPr>
            </w:pPr>
            <w:r>
              <w:rPr>
                <w:rFonts w:cstheme="minorHAnsi"/>
                <w:b/>
                <w:bCs/>
                <w:color w:val="D60B52"/>
              </w:rPr>
              <w:t>C</w:t>
            </w:r>
            <w:r w:rsidRPr="00D9678A">
              <w:rPr>
                <w:rFonts w:cstheme="minorHAnsi"/>
                <w:b/>
                <w:bCs/>
                <w:color w:val="D60B52"/>
              </w:rPr>
              <w:t xml:space="preserve">yber threats to digital </w:t>
            </w:r>
            <w:r>
              <w:rPr>
                <w:rFonts w:cstheme="minorHAnsi"/>
                <w:b/>
                <w:bCs/>
                <w:color w:val="D60B52"/>
              </w:rPr>
              <w:t xml:space="preserve">TEC </w:t>
            </w:r>
            <w:r w:rsidRPr="00D9678A">
              <w:rPr>
                <w:rFonts w:cstheme="minorHAnsi"/>
                <w:b/>
                <w:bCs/>
                <w:color w:val="D60B52"/>
              </w:rPr>
              <w:t xml:space="preserve">services </w:t>
            </w:r>
            <w:r>
              <w:rPr>
                <w:rFonts w:cstheme="minorHAnsi"/>
                <w:b/>
                <w:bCs/>
                <w:color w:val="D60B52"/>
              </w:rPr>
              <w:t>result in d</w:t>
            </w:r>
            <w:r w:rsidR="00B37726" w:rsidRPr="00D9678A">
              <w:rPr>
                <w:rFonts w:cstheme="minorHAnsi"/>
                <w:b/>
                <w:bCs/>
                <w:color w:val="D60B52"/>
              </w:rPr>
              <w:t xml:space="preserve">enial of service or loss of personal/sensitive information </w:t>
            </w:r>
          </w:p>
        </w:tc>
      </w:tr>
      <w:tr w:rsidR="000D6B3F" w:rsidRPr="00D9678A" w14:paraId="23EE271F" w14:textId="77777777" w:rsidTr="00D9678A">
        <w:tc>
          <w:tcPr>
            <w:tcW w:w="10343" w:type="dxa"/>
            <w:gridSpan w:val="3"/>
            <w:tcBorders>
              <w:bottom w:val="single" w:sz="4" w:space="0" w:color="auto"/>
            </w:tcBorders>
            <w:vAlign w:val="center"/>
          </w:tcPr>
          <w:p w14:paraId="18B61F4C" w14:textId="77777777" w:rsidR="00555B56" w:rsidRPr="00D9678A" w:rsidRDefault="00A52A12" w:rsidP="00D106D8">
            <w:pPr>
              <w:pStyle w:val="ListParagraph"/>
              <w:numPr>
                <w:ilvl w:val="0"/>
                <w:numId w:val="4"/>
              </w:numPr>
              <w:rPr>
                <w:rFonts w:cstheme="minorHAnsi"/>
                <w:b/>
                <w:bCs/>
              </w:rPr>
            </w:pPr>
            <w:r w:rsidRPr="00D9678A">
              <w:rPr>
                <w:rFonts w:cstheme="minorHAnsi"/>
                <w:b/>
                <w:bCs/>
              </w:rPr>
              <w:t xml:space="preserve">Background </w:t>
            </w:r>
            <w:r w:rsidR="00555B56" w:rsidRPr="00D9678A">
              <w:rPr>
                <w:rFonts w:cstheme="minorHAnsi"/>
                <w:b/>
                <w:bCs/>
              </w:rPr>
              <w:br/>
            </w:r>
            <w:r w:rsidRPr="00D9678A">
              <w:rPr>
                <w:rFonts w:cstheme="minorHAnsi"/>
              </w:rPr>
              <w:t>Data protection and cyber security become greater concerns as services and underlying technologies shift to digital implementations and have higher degrees of data dependency. This requires that systems and the workforce are prepared for data protection and security.</w:t>
            </w:r>
            <w:r w:rsidRPr="00D9678A">
              <w:rPr>
                <w:rFonts w:cstheme="minorHAnsi"/>
              </w:rPr>
              <w:tab/>
            </w:r>
          </w:p>
          <w:p w14:paraId="084FDB6A" w14:textId="250B47F5" w:rsidR="00555B56" w:rsidRPr="00D9678A" w:rsidRDefault="00A52A12" w:rsidP="00EF3EDB">
            <w:pPr>
              <w:pStyle w:val="ListParagraph"/>
              <w:numPr>
                <w:ilvl w:val="0"/>
                <w:numId w:val="4"/>
              </w:numPr>
              <w:rPr>
                <w:rFonts w:cstheme="minorHAnsi"/>
                <w:b/>
                <w:bCs/>
              </w:rPr>
            </w:pPr>
            <w:r w:rsidRPr="00D9678A">
              <w:rPr>
                <w:rFonts w:cstheme="minorHAnsi"/>
                <w:b/>
                <w:bCs/>
              </w:rPr>
              <w:t xml:space="preserve">Impact </w:t>
            </w:r>
            <w:r w:rsidR="00555B56" w:rsidRPr="00D9678A">
              <w:rPr>
                <w:rFonts w:cstheme="minorHAnsi"/>
                <w:b/>
                <w:bCs/>
              </w:rPr>
              <w:br/>
            </w:r>
            <w:r w:rsidRPr="00D9678A">
              <w:rPr>
                <w:rFonts w:cstheme="minorHAnsi"/>
              </w:rPr>
              <w:t>If systems are not re-appraised and re-designed and the necessary skills are not available, there is a risk that TEC services could be disrupted by cyber-attack</w:t>
            </w:r>
            <w:r w:rsidR="00A21D71">
              <w:rPr>
                <w:rFonts w:cstheme="minorHAnsi"/>
              </w:rPr>
              <w:t>s</w:t>
            </w:r>
            <w:r w:rsidRPr="00D9678A">
              <w:rPr>
                <w:rFonts w:cstheme="minorHAnsi"/>
              </w:rPr>
              <w:t>, with a resulting loss of credibility and an unwillingness amongst consumers to share their data.</w:t>
            </w:r>
          </w:p>
          <w:p w14:paraId="44D5F80B" w14:textId="77777777" w:rsidR="00A52A12" w:rsidRPr="00D9678A" w:rsidRDefault="00A52A12" w:rsidP="00555B56">
            <w:pPr>
              <w:pStyle w:val="ListParagraph"/>
              <w:numPr>
                <w:ilvl w:val="0"/>
                <w:numId w:val="4"/>
              </w:numPr>
              <w:rPr>
                <w:rFonts w:cstheme="minorHAnsi"/>
              </w:rPr>
            </w:pPr>
            <w:r w:rsidRPr="00D9678A">
              <w:rPr>
                <w:rFonts w:cstheme="minorHAnsi"/>
                <w:b/>
                <w:bCs/>
              </w:rPr>
              <w:t xml:space="preserve">Mitigating actions </w:t>
            </w:r>
            <w:r w:rsidR="00555B56" w:rsidRPr="00D9678A">
              <w:rPr>
                <w:rFonts w:cstheme="minorHAnsi"/>
                <w:b/>
                <w:bCs/>
              </w:rPr>
              <w:br/>
            </w:r>
            <w:r w:rsidRPr="00D9678A">
              <w:rPr>
                <w:rFonts w:cstheme="minorHAnsi"/>
              </w:rPr>
              <w:t xml:space="preserve">Engage with government departments and representative bodies with responsibilities for information security, to derive a coordinated TEC plan for data protection, security, education and training. </w:t>
            </w:r>
          </w:p>
          <w:p w14:paraId="1995D3E1" w14:textId="44B3E7F2" w:rsidR="00D9678A" w:rsidRPr="00D9678A" w:rsidRDefault="00D9678A" w:rsidP="00D9678A">
            <w:pPr>
              <w:pStyle w:val="ListParagraph"/>
              <w:rPr>
                <w:rFonts w:cstheme="minorHAnsi"/>
              </w:rPr>
            </w:pPr>
          </w:p>
        </w:tc>
      </w:tr>
      <w:tr w:rsidR="00811643" w:rsidRPr="00D9678A" w14:paraId="099BD867" w14:textId="77777777" w:rsidTr="00D9678A">
        <w:tc>
          <w:tcPr>
            <w:tcW w:w="988" w:type="dxa"/>
            <w:tcBorders>
              <w:top w:val="single" w:sz="4" w:space="0" w:color="auto"/>
            </w:tcBorders>
            <w:vAlign w:val="center"/>
          </w:tcPr>
          <w:p w14:paraId="1689F41C" w14:textId="44161D58" w:rsidR="00DF6355" w:rsidRPr="00D9678A" w:rsidRDefault="00DF6355" w:rsidP="00EF3EDB">
            <w:pPr>
              <w:rPr>
                <w:rFonts w:cstheme="minorHAnsi"/>
                <w:b/>
                <w:bCs/>
                <w:color w:val="D60B52"/>
              </w:rPr>
            </w:pPr>
          </w:p>
        </w:tc>
        <w:tc>
          <w:tcPr>
            <w:tcW w:w="9355" w:type="dxa"/>
            <w:gridSpan w:val="2"/>
            <w:tcBorders>
              <w:top w:val="single" w:sz="4" w:space="0" w:color="auto"/>
            </w:tcBorders>
            <w:vAlign w:val="center"/>
          </w:tcPr>
          <w:p w14:paraId="456688D3" w14:textId="77777777" w:rsidR="00811643" w:rsidRPr="00D9678A" w:rsidRDefault="00811643" w:rsidP="00EF3EDB">
            <w:pPr>
              <w:rPr>
                <w:rFonts w:cstheme="minorHAnsi"/>
                <w:b/>
                <w:bCs/>
                <w:color w:val="D60B52"/>
              </w:rPr>
            </w:pPr>
          </w:p>
        </w:tc>
      </w:tr>
      <w:tr w:rsidR="000D6B3F" w:rsidRPr="00D9678A" w14:paraId="2DE1F212" w14:textId="77777777" w:rsidTr="00501076">
        <w:tc>
          <w:tcPr>
            <w:tcW w:w="988" w:type="dxa"/>
          </w:tcPr>
          <w:p w14:paraId="58FA8563" w14:textId="4A1F6CE4" w:rsidR="000D6B3F" w:rsidRPr="00D9678A" w:rsidRDefault="00B37726" w:rsidP="00501076">
            <w:pPr>
              <w:rPr>
                <w:rFonts w:cstheme="minorHAnsi"/>
                <w:b/>
                <w:bCs/>
                <w:u w:val="single"/>
              </w:rPr>
            </w:pPr>
            <w:r w:rsidRPr="00D9678A">
              <w:rPr>
                <w:rFonts w:cstheme="minorHAnsi"/>
                <w:b/>
                <w:bCs/>
                <w:color w:val="D60B52"/>
              </w:rPr>
              <w:t xml:space="preserve">RISK </w:t>
            </w:r>
            <w:r w:rsidR="00C019F9">
              <w:rPr>
                <w:rFonts w:cstheme="minorHAnsi"/>
                <w:b/>
                <w:bCs/>
                <w:color w:val="D60B52"/>
              </w:rPr>
              <w:t>5</w:t>
            </w:r>
          </w:p>
        </w:tc>
        <w:tc>
          <w:tcPr>
            <w:tcW w:w="9355" w:type="dxa"/>
            <w:gridSpan w:val="2"/>
            <w:vAlign w:val="center"/>
          </w:tcPr>
          <w:p w14:paraId="6743C4CE" w14:textId="6151F7CE" w:rsidR="000D6B3F" w:rsidRPr="00D9678A" w:rsidRDefault="003943D7" w:rsidP="00EF3EDB">
            <w:pPr>
              <w:rPr>
                <w:rFonts w:cstheme="minorHAnsi"/>
                <w:b/>
                <w:bCs/>
                <w:color w:val="D60B52"/>
              </w:rPr>
            </w:pPr>
            <w:r>
              <w:rPr>
                <w:rFonts w:cstheme="minorHAnsi"/>
                <w:b/>
                <w:bCs/>
                <w:color w:val="D60B52"/>
              </w:rPr>
              <w:t>Unreliable or inadequate d</w:t>
            </w:r>
            <w:r w:rsidR="00B37726" w:rsidRPr="00D9678A">
              <w:rPr>
                <w:rFonts w:cstheme="minorHAnsi"/>
                <w:b/>
                <w:bCs/>
                <w:color w:val="D60B52"/>
              </w:rPr>
              <w:t>igital offerings from TEC suppliers fail to attract commissioners and new users</w:t>
            </w:r>
          </w:p>
        </w:tc>
      </w:tr>
      <w:tr w:rsidR="000D6B3F" w:rsidRPr="00D9678A" w14:paraId="27F9DC8E" w14:textId="77777777" w:rsidTr="00D9678A">
        <w:tc>
          <w:tcPr>
            <w:tcW w:w="10343" w:type="dxa"/>
            <w:gridSpan w:val="3"/>
            <w:tcBorders>
              <w:bottom w:val="single" w:sz="4" w:space="0" w:color="auto"/>
            </w:tcBorders>
            <w:vAlign w:val="center"/>
          </w:tcPr>
          <w:p w14:paraId="4BD10017" w14:textId="6AEC6839" w:rsidR="00555B56" w:rsidRPr="00C019F9" w:rsidRDefault="00A52A12" w:rsidP="00C019F9">
            <w:pPr>
              <w:pStyle w:val="ListParagraph"/>
              <w:numPr>
                <w:ilvl w:val="0"/>
                <w:numId w:val="5"/>
              </w:numPr>
              <w:rPr>
                <w:rFonts w:cstheme="minorHAnsi"/>
              </w:rPr>
            </w:pPr>
            <w:r w:rsidRPr="00887777">
              <w:rPr>
                <w:rFonts w:cstheme="minorHAnsi"/>
                <w:b/>
                <w:bCs/>
              </w:rPr>
              <w:t xml:space="preserve">Background </w:t>
            </w:r>
            <w:r w:rsidR="00555B56" w:rsidRPr="00887777">
              <w:rPr>
                <w:rFonts w:cstheme="minorHAnsi"/>
                <w:b/>
                <w:bCs/>
              </w:rPr>
              <w:br/>
            </w:r>
            <w:r w:rsidR="00887777" w:rsidRPr="00887777">
              <w:rPr>
                <w:rFonts w:cstheme="minorHAnsi"/>
              </w:rPr>
              <w:t xml:space="preserve">There </w:t>
            </w:r>
            <w:r w:rsidR="00A21D71">
              <w:rPr>
                <w:rFonts w:cstheme="minorHAnsi"/>
              </w:rPr>
              <w:t>are new or</w:t>
            </w:r>
            <w:r w:rsidR="00887777" w:rsidRPr="00887777">
              <w:rPr>
                <w:rFonts w:cstheme="minorHAnsi"/>
              </w:rPr>
              <w:t xml:space="preserve"> heightened risk</w:t>
            </w:r>
            <w:r w:rsidR="00A21D71">
              <w:rPr>
                <w:rFonts w:cstheme="minorHAnsi"/>
              </w:rPr>
              <w:t>s</w:t>
            </w:r>
            <w:r w:rsidR="00887777" w:rsidRPr="00887777">
              <w:rPr>
                <w:rFonts w:cstheme="minorHAnsi"/>
              </w:rPr>
              <w:t xml:space="preserve"> of service failure during the digital changeover, due to significant changes to installation processes, infrastructure, enabling technologies and skills requirements.</w:t>
            </w:r>
            <w:r w:rsidR="00C019F9">
              <w:rPr>
                <w:rFonts w:cstheme="minorHAnsi"/>
              </w:rPr>
              <w:t xml:space="preserve"> </w:t>
            </w:r>
            <w:r w:rsidRPr="00C019F9">
              <w:rPr>
                <w:rFonts w:cstheme="minorHAnsi"/>
              </w:rPr>
              <w:t xml:space="preserve">Service providers </w:t>
            </w:r>
            <w:r w:rsidR="00887777" w:rsidRPr="00C019F9">
              <w:rPr>
                <w:rFonts w:cstheme="minorHAnsi"/>
              </w:rPr>
              <w:t xml:space="preserve">and users may </w:t>
            </w:r>
            <w:r w:rsidR="00A21D71">
              <w:rPr>
                <w:rFonts w:cstheme="minorHAnsi"/>
              </w:rPr>
              <w:t xml:space="preserve">also </w:t>
            </w:r>
            <w:r w:rsidRPr="00C019F9">
              <w:rPr>
                <w:rFonts w:cstheme="minorHAnsi"/>
              </w:rPr>
              <w:t xml:space="preserve">criticise emergent digital TEC as </w:t>
            </w:r>
            <w:r w:rsidR="00887777" w:rsidRPr="00C019F9">
              <w:rPr>
                <w:rFonts w:cstheme="minorHAnsi"/>
              </w:rPr>
              <w:t>lacking</w:t>
            </w:r>
            <w:r w:rsidR="00A21D71">
              <w:rPr>
                <w:rFonts w:cstheme="minorHAnsi"/>
              </w:rPr>
              <w:t xml:space="preserve"> in terms </w:t>
            </w:r>
            <w:proofErr w:type="gramStart"/>
            <w:r w:rsidR="00A21D71">
              <w:rPr>
                <w:rFonts w:cstheme="minorHAnsi"/>
              </w:rPr>
              <w:t>of</w:t>
            </w:r>
            <w:r w:rsidR="00C019F9">
              <w:rPr>
                <w:rFonts w:cstheme="minorHAnsi"/>
              </w:rPr>
              <w:t>:</w:t>
            </w:r>
            <w:proofErr w:type="gramEnd"/>
            <w:r w:rsidR="00C019F9">
              <w:rPr>
                <w:rFonts w:cstheme="minorHAnsi"/>
              </w:rPr>
              <w:t xml:space="preserve"> product capabilities; </w:t>
            </w:r>
            <w:r w:rsidRPr="00C019F9">
              <w:rPr>
                <w:rFonts w:cstheme="minorHAnsi"/>
              </w:rPr>
              <w:t>interoperability between suppliers</w:t>
            </w:r>
            <w:r w:rsidR="00C019F9">
              <w:rPr>
                <w:rFonts w:cstheme="minorHAnsi"/>
              </w:rPr>
              <w:t xml:space="preserve">; </w:t>
            </w:r>
            <w:r w:rsidRPr="00C019F9">
              <w:rPr>
                <w:rFonts w:cstheme="minorHAnsi"/>
              </w:rPr>
              <w:t>evidence of reliability</w:t>
            </w:r>
            <w:r w:rsidR="00C019F9">
              <w:rPr>
                <w:rFonts w:cstheme="minorHAnsi"/>
              </w:rPr>
              <w:t xml:space="preserve">. </w:t>
            </w:r>
            <w:r w:rsidR="00A21D71">
              <w:rPr>
                <w:rFonts w:cstheme="minorHAnsi"/>
              </w:rPr>
              <w:t>Some may see d</w:t>
            </w:r>
            <w:r w:rsidRPr="00C019F9">
              <w:rPr>
                <w:rFonts w:cstheme="minorHAnsi"/>
              </w:rPr>
              <w:t xml:space="preserve">igital 'replicas' of older analogue solutions </w:t>
            </w:r>
            <w:r w:rsidR="00A21D71">
              <w:rPr>
                <w:rFonts w:cstheme="minorHAnsi"/>
              </w:rPr>
              <w:t xml:space="preserve">as </w:t>
            </w:r>
            <w:r w:rsidR="00887777" w:rsidRPr="00C019F9">
              <w:rPr>
                <w:rFonts w:cstheme="minorHAnsi"/>
              </w:rPr>
              <w:t>lack</w:t>
            </w:r>
            <w:r w:rsidR="00A21D71">
              <w:rPr>
                <w:rFonts w:cstheme="minorHAnsi"/>
              </w:rPr>
              <w:t>ing in</w:t>
            </w:r>
            <w:r w:rsidR="00887777" w:rsidRPr="00C019F9">
              <w:rPr>
                <w:rFonts w:cstheme="minorHAnsi"/>
              </w:rPr>
              <w:t xml:space="preserve"> functionality, </w:t>
            </w:r>
            <w:r w:rsidRPr="00C019F9">
              <w:rPr>
                <w:rFonts w:cstheme="minorHAnsi"/>
              </w:rPr>
              <w:t>offer</w:t>
            </w:r>
            <w:r w:rsidR="00887777" w:rsidRPr="00C019F9">
              <w:rPr>
                <w:rFonts w:cstheme="minorHAnsi"/>
              </w:rPr>
              <w:t>ing</w:t>
            </w:r>
            <w:r w:rsidRPr="00C019F9">
              <w:rPr>
                <w:rFonts w:cstheme="minorHAnsi"/>
              </w:rPr>
              <w:t xml:space="preserve"> little or no benefit for a much higher purchase cost.</w:t>
            </w:r>
          </w:p>
          <w:p w14:paraId="4AB02E11" w14:textId="156FAA74" w:rsidR="00555B56" w:rsidRPr="00D9678A" w:rsidRDefault="00A52A12" w:rsidP="00EF3EDB">
            <w:pPr>
              <w:pStyle w:val="ListParagraph"/>
              <w:numPr>
                <w:ilvl w:val="0"/>
                <w:numId w:val="5"/>
              </w:numPr>
              <w:rPr>
                <w:rFonts w:cstheme="minorHAnsi"/>
              </w:rPr>
            </w:pPr>
            <w:r w:rsidRPr="00D9678A">
              <w:rPr>
                <w:rFonts w:cstheme="minorHAnsi"/>
                <w:b/>
                <w:bCs/>
              </w:rPr>
              <w:t xml:space="preserve">Impact </w:t>
            </w:r>
            <w:r w:rsidR="00555B56" w:rsidRPr="00D9678A">
              <w:rPr>
                <w:rFonts w:cstheme="minorHAnsi"/>
                <w:b/>
                <w:bCs/>
              </w:rPr>
              <w:br/>
            </w:r>
            <w:r w:rsidRPr="00D9678A">
              <w:rPr>
                <w:rFonts w:cstheme="minorHAnsi"/>
              </w:rPr>
              <w:t xml:space="preserve">If the TEC industry cannot provide a compelling strategy for digital </w:t>
            </w:r>
            <w:r w:rsidR="0036126B">
              <w:rPr>
                <w:rFonts w:cstheme="minorHAnsi"/>
              </w:rPr>
              <w:t>TEC</w:t>
            </w:r>
            <w:r w:rsidRPr="00D9678A">
              <w:rPr>
                <w:rFonts w:cstheme="minorHAnsi"/>
              </w:rPr>
              <w:t xml:space="preserve"> there will be a lack of investment. This may delay digital changeover, with reputational damage.</w:t>
            </w:r>
          </w:p>
          <w:p w14:paraId="3B1B7FFB" w14:textId="1B9FC418" w:rsidR="00A52A12" w:rsidRPr="00D9678A" w:rsidRDefault="00A52A12" w:rsidP="00555B56">
            <w:pPr>
              <w:pStyle w:val="ListParagraph"/>
              <w:numPr>
                <w:ilvl w:val="0"/>
                <w:numId w:val="5"/>
              </w:numPr>
              <w:rPr>
                <w:rFonts w:cstheme="minorHAnsi"/>
              </w:rPr>
            </w:pPr>
            <w:r w:rsidRPr="00D9678A">
              <w:rPr>
                <w:rFonts w:cstheme="minorHAnsi"/>
                <w:b/>
                <w:bCs/>
              </w:rPr>
              <w:t xml:space="preserve">Mitigating actions </w:t>
            </w:r>
            <w:r w:rsidR="00555B56" w:rsidRPr="00D9678A">
              <w:rPr>
                <w:rFonts w:cstheme="minorHAnsi"/>
                <w:b/>
                <w:bCs/>
              </w:rPr>
              <w:br/>
            </w:r>
            <w:r w:rsidR="00887777" w:rsidRPr="00D9678A">
              <w:rPr>
                <w:rFonts w:cstheme="minorHAnsi"/>
              </w:rPr>
              <w:t xml:space="preserve">Quality standards for technology providers need to </w:t>
            </w:r>
            <w:r w:rsidR="00887777">
              <w:rPr>
                <w:rFonts w:cstheme="minorHAnsi"/>
              </w:rPr>
              <w:t xml:space="preserve">determine suitable levels of resilience for each technology type. They should </w:t>
            </w:r>
            <w:r w:rsidR="00887777" w:rsidRPr="00D9678A">
              <w:rPr>
                <w:rFonts w:cstheme="minorHAnsi"/>
              </w:rPr>
              <w:t xml:space="preserve">be </w:t>
            </w:r>
            <w:r w:rsidR="00887777">
              <w:rPr>
                <w:rFonts w:cstheme="minorHAnsi"/>
              </w:rPr>
              <w:t xml:space="preserve">driven by a personal, risk-based approach, </w:t>
            </w:r>
            <w:r w:rsidR="00887777" w:rsidRPr="00D9678A">
              <w:rPr>
                <w:rFonts w:cstheme="minorHAnsi"/>
              </w:rPr>
              <w:t>enforced across the sector</w:t>
            </w:r>
            <w:r w:rsidR="00887777">
              <w:rPr>
                <w:rFonts w:cstheme="minorHAnsi"/>
              </w:rPr>
              <w:t xml:space="preserve"> and</w:t>
            </w:r>
            <w:r w:rsidR="00887777" w:rsidRPr="00D9678A">
              <w:rPr>
                <w:rFonts w:cstheme="minorHAnsi"/>
              </w:rPr>
              <w:t xml:space="preserve"> backed by Government advice on procurement standards.</w:t>
            </w:r>
            <w:r w:rsidR="0036126B">
              <w:rPr>
                <w:rFonts w:cstheme="minorHAnsi"/>
              </w:rPr>
              <w:t xml:space="preserve"> </w:t>
            </w:r>
            <w:r w:rsidRPr="00D9678A">
              <w:rPr>
                <w:rFonts w:cstheme="minorHAnsi"/>
              </w:rPr>
              <w:t>Technology and service providers need to communicate compelling user case studies and wellbeing outcomes</w:t>
            </w:r>
            <w:r w:rsidR="004F0251">
              <w:rPr>
                <w:rFonts w:cstheme="minorHAnsi"/>
              </w:rPr>
              <w:t xml:space="preserve"> for new and proactive services</w:t>
            </w:r>
            <w:r w:rsidRPr="00D9678A">
              <w:rPr>
                <w:rFonts w:cstheme="minorHAnsi"/>
              </w:rPr>
              <w:t>, and evidence of reliable operation of digital solutions to commissioner and consumer groups</w:t>
            </w:r>
            <w:r w:rsidR="00D9678A" w:rsidRPr="00D9678A">
              <w:rPr>
                <w:rFonts w:cstheme="minorHAnsi"/>
              </w:rPr>
              <w:t>.</w:t>
            </w:r>
          </w:p>
          <w:p w14:paraId="025F9593" w14:textId="48CB5227" w:rsidR="00D9678A" w:rsidRPr="00D9678A" w:rsidRDefault="00D9678A" w:rsidP="00D9678A">
            <w:pPr>
              <w:pStyle w:val="ListParagraph"/>
              <w:rPr>
                <w:rFonts w:cstheme="minorHAnsi"/>
              </w:rPr>
            </w:pPr>
          </w:p>
        </w:tc>
      </w:tr>
      <w:tr w:rsidR="00811643" w:rsidRPr="00D9678A" w14:paraId="440717C2" w14:textId="77777777" w:rsidTr="00D9678A">
        <w:tc>
          <w:tcPr>
            <w:tcW w:w="988" w:type="dxa"/>
            <w:tcBorders>
              <w:top w:val="single" w:sz="4" w:space="0" w:color="auto"/>
            </w:tcBorders>
            <w:vAlign w:val="center"/>
          </w:tcPr>
          <w:p w14:paraId="59433829" w14:textId="77777777" w:rsidR="00811643" w:rsidRPr="00D9678A" w:rsidRDefault="00811643" w:rsidP="00EF3EDB">
            <w:pPr>
              <w:rPr>
                <w:rFonts w:cstheme="minorHAnsi"/>
                <w:b/>
                <w:bCs/>
                <w:color w:val="D60B52"/>
              </w:rPr>
            </w:pPr>
          </w:p>
        </w:tc>
        <w:tc>
          <w:tcPr>
            <w:tcW w:w="9355" w:type="dxa"/>
            <w:gridSpan w:val="2"/>
            <w:tcBorders>
              <w:top w:val="single" w:sz="4" w:space="0" w:color="auto"/>
            </w:tcBorders>
            <w:vAlign w:val="center"/>
          </w:tcPr>
          <w:p w14:paraId="02CE6BB8" w14:textId="4D47E501" w:rsidR="004C130C" w:rsidRPr="00D9678A" w:rsidRDefault="004C130C" w:rsidP="00EF3EDB">
            <w:pPr>
              <w:rPr>
                <w:rFonts w:cstheme="minorHAnsi"/>
                <w:b/>
                <w:bCs/>
                <w:color w:val="D60B52"/>
              </w:rPr>
            </w:pPr>
          </w:p>
        </w:tc>
      </w:tr>
      <w:tr w:rsidR="000D6B3F" w:rsidRPr="00D9678A" w14:paraId="15934756" w14:textId="77777777" w:rsidTr="00D9678A">
        <w:tc>
          <w:tcPr>
            <w:tcW w:w="988" w:type="dxa"/>
            <w:vAlign w:val="center"/>
          </w:tcPr>
          <w:p w14:paraId="7A6FFDC7" w14:textId="53689B1C" w:rsidR="000D6B3F" w:rsidRPr="00D9678A" w:rsidRDefault="00B37726" w:rsidP="00EF3EDB">
            <w:pPr>
              <w:rPr>
                <w:rFonts w:cstheme="minorHAnsi"/>
                <w:b/>
                <w:bCs/>
                <w:u w:val="single"/>
              </w:rPr>
            </w:pPr>
            <w:r w:rsidRPr="00D9678A">
              <w:rPr>
                <w:rFonts w:cstheme="minorHAnsi"/>
                <w:b/>
                <w:bCs/>
                <w:color w:val="D60B52"/>
              </w:rPr>
              <w:t xml:space="preserve">RISK </w:t>
            </w:r>
            <w:r w:rsidR="0036126B">
              <w:rPr>
                <w:rFonts w:cstheme="minorHAnsi"/>
                <w:b/>
                <w:bCs/>
                <w:color w:val="D60B52"/>
              </w:rPr>
              <w:t>6</w:t>
            </w:r>
          </w:p>
        </w:tc>
        <w:tc>
          <w:tcPr>
            <w:tcW w:w="9355" w:type="dxa"/>
            <w:gridSpan w:val="2"/>
            <w:vAlign w:val="center"/>
          </w:tcPr>
          <w:p w14:paraId="5C251494" w14:textId="1215AC9A" w:rsidR="000D6B3F" w:rsidRPr="00D9678A" w:rsidRDefault="00B37726" w:rsidP="00EF3EDB">
            <w:pPr>
              <w:rPr>
                <w:rFonts w:cstheme="minorHAnsi"/>
                <w:b/>
                <w:bCs/>
                <w:color w:val="D60B52"/>
              </w:rPr>
            </w:pPr>
            <w:r w:rsidRPr="00D9678A">
              <w:rPr>
                <w:rFonts w:cstheme="minorHAnsi"/>
                <w:b/>
                <w:bCs/>
                <w:color w:val="D60B52"/>
              </w:rPr>
              <w:t>Equipment Supply failures and shortages restrict access to TEC services</w:t>
            </w:r>
          </w:p>
        </w:tc>
      </w:tr>
      <w:tr w:rsidR="000D6B3F" w:rsidRPr="00D9678A" w14:paraId="02B01D8F" w14:textId="77777777" w:rsidTr="00D9678A">
        <w:tc>
          <w:tcPr>
            <w:tcW w:w="10343" w:type="dxa"/>
            <w:gridSpan w:val="3"/>
            <w:tcBorders>
              <w:bottom w:val="single" w:sz="4" w:space="0" w:color="auto"/>
            </w:tcBorders>
            <w:vAlign w:val="center"/>
          </w:tcPr>
          <w:p w14:paraId="57D62C89" w14:textId="7BFFB1AE" w:rsidR="00555B56" w:rsidRPr="00D9678A" w:rsidRDefault="00A52A12" w:rsidP="001D5C9C">
            <w:pPr>
              <w:pStyle w:val="ListParagraph"/>
              <w:numPr>
                <w:ilvl w:val="0"/>
                <w:numId w:val="6"/>
              </w:numPr>
              <w:rPr>
                <w:rFonts w:cstheme="minorHAnsi"/>
                <w:b/>
                <w:bCs/>
              </w:rPr>
            </w:pPr>
            <w:r w:rsidRPr="00D9678A">
              <w:rPr>
                <w:rFonts w:cstheme="minorHAnsi"/>
                <w:b/>
                <w:bCs/>
              </w:rPr>
              <w:t xml:space="preserve">Background </w:t>
            </w:r>
            <w:r w:rsidR="00555B56" w:rsidRPr="00D9678A">
              <w:rPr>
                <w:rFonts w:cstheme="minorHAnsi"/>
                <w:b/>
                <w:bCs/>
              </w:rPr>
              <w:br/>
            </w:r>
            <w:r w:rsidRPr="00D9678A">
              <w:rPr>
                <w:rFonts w:cstheme="minorHAnsi"/>
              </w:rPr>
              <w:t xml:space="preserve">Global supply chains </w:t>
            </w:r>
            <w:r w:rsidR="003943D7">
              <w:rPr>
                <w:rFonts w:cstheme="minorHAnsi"/>
              </w:rPr>
              <w:t xml:space="preserve">can </w:t>
            </w:r>
            <w:r w:rsidRPr="00D9678A">
              <w:rPr>
                <w:rFonts w:cstheme="minorHAnsi"/>
              </w:rPr>
              <w:t>creat</w:t>
            </w:r>
            <w:r w:rsidR="003943D7">
              <w:rPr>
                <w:rFonts w:cstheme="minorHAnsi"/>
              </w:rPr>
              <w:t>e</w:t>
            </w:r>
            <w:r w:rsidRPr="00D9678A">
              <w:rPr>
                <w:rFonts w:cstheme="minorHAnsi"/>
              </w:rPr>
              <w:t xml:space="preserve"> shortages of TEC equipment and components. </w:t>
            </w:r>
          </w:p>
          <w:p w14:paraId="1CE532BD" w14:textId="7256994B" w:rsidR="00555B56" w:rsidRPr="00D9678A" w:rsidRDefault="00A52A12" w:rsidP="002272B4">
            <w:pPr>
              <w:pStyle w:val="ListParagraph"/>
              <w:numPr>
                <w:ilvl w:val="0"/>
                <w:numId w:val="6"/>
              </w:numPr>
              <w:rPr>
                <w:rFonts w:cstheme="minorHAnsi"/>
                <w:b/>
                <w:bCs/>
              </w:rPr>
            </w:pPr>
            <w:r w:rsidRPr="00D9678A">
              <w:rPr>
                <w:rFonts w:cstheme="minorHAnsi"/>
                <w:b/>
                <w:bCs/>
              </w:rPr>
              <w:t xml:space="preserve">Impact </w:t>
            </w:r>
            <w:r w:rsidR="00555B56" w:rsidRPr="00D9678A">
              <w:rPr>
                <w:rFonts w:cstheme="minorHAnsi"/>
                <w:b/>
                <w:bCs/>
              </w:rPr>
              <w:br/>
            </w:r>
            <w:r w:rsidRPr="00D9678A">
              <w:rPr>
                <w:rFonts w:cstheme="minorHAnsi"/>
              </w:rPr>
              <w:t>Growing demands for digital devices may have a</w:t>
            </w:r>
            <w:r w:rsidR="003943D7">
              <w:rPr>
                <w:rFonts w:cstheme="minorHAnsi"/>
              </w:rPr>
              <w:t>n</w:t>
            </w:r>
            <w:r w:rsidRPr="00D9678A">
              <w:rPr>
                <w:rFonts w:cstheme="minorHAnsi"/>
              </w:rPr>
              <w:t xml:space="preserve"> impact on the TEC industry</w:t>
            </w:r>
            <w:r w:rsidR="003943D7">
              <w:rPr>
                <w:rFonts w:cstheme="minorHAnsi"/>
              </w:rPr>
              <w:t>.</w:t>
            </w:r>
            <w:r w:rsidRPr="00D9678A">
              <w:rPr>
                <w:rFonts w:cstheme="minorHAnsi"/>
              </w:rPr>
              <w:t xml:space="preserve"> This could impact the ability of the TEC industry to meet customer's requirements and may hinder future growth.</w:t>
            </w:r>
          </w:p>
          <w:p w14:paraId="1E05411B" w14:textId="77777777" w:rsidR="00B05F72" w:rsidRPr="00D9678A" w:rsidRDefault="00A52A12" w:rsidP="00B05F72">
            <w:pPr>
              <w:pStyle w:val="ListParagraph"/>
              <w:numPr>
                <w:ilvl w:val="0"/>
                <w:numId w:val="6"/>
              </w:numPr>
              <w:rPr>
                <w:rFonts w:cstheme="minorHAnsi"/>
              </w:rPr>
            </w:pPr>
            <w:r w:rsidRPr="00D9678A">
              <w:rPr>
                <w:rFonts w:cstheme="minorHAnsi"/>
                <w:b/>
                <w:bCs/>
              </w:rPr>
              <w:t xml:space="preserve">Mitigating actions </w:t>
            </w:r>
            <w:r w:rsidR="00555B56" w:rsidRPr="00D9678A">
              <w:rPr>
                <w:rFonts w:cstheme="minorHAnsi"/>
                <w:b/>
                <w:bCs/>
              </w:rPr>
              <w:br/>
            </w:r>
            <w:r w:rsidRPr="00D9678A">
              <w:rPr>
                <w:rFonts w:cstheme="minorHAnsi"/>
              </w:rPr>
              <w:t>TEC suppliers need to provide forecasts of product availability. The sector also needs to encourage access to alternative TEC product solutions, based on accessible, consumer technologies.</w:t>
            </w:r>
          </w:p>
          <w:p w14:paraId="378EF740" w14:textId="44D79894" w:rsidR="00D76F70" w:rsidRPr="00D9678A" w:rsidRDefault="00D76F70" w:rsidP="00D76F70">
            <w:pPr>
              <w:pStyle w:val="ListParagraph"/>
              <w:rPr>
                <w:rFonts w:cstheme="minorHAnsi"/>
              </w:rPr>
            </w:pPr>
          </w:p>
        </w:tc>
      </w:tr>
      <w:tr w:rsidR="00DF6355" w:rsidRPr="00D9678A" w14:paraId="0B54A87C" w14:textId="77777777" w:rsidTr="0019023D">
        <w:trPr>
          <w:trHeight w:val="3078"/>
        </w:trPr>
        <w:tc>
          <w:tcPr>
            <w:tcW w:w="988" w:type="dxa"/>
            <w:tcBorders>
              <w:top w:val="single" w:sz="4" w:space="0" w:color="auto"/>
            </w:tcBorders>
            <w:vAlign w:val="center"/>
          </w:tcPr>
          <w:p w14:paraId="088CC9CD" w14:textId="1D15226F" w:rsidR="00DF6355" w:rsidRPr="00D9678A" w:rsidRDefault="00DF6355" w:rsidP="00DF6355">
            <w:pPr>
              <w:rPr>
                <w:rFonts w:cstheme="minorHAnsi"/>
                <w:b/>
                <w:bCs/>
                <w:color w:val="D60B52"/>
              </w:rPr>
            </w:pPr>
          </w:p>
        </w:tc>
        <w:tc>
          <w:tcPr>
            <w:tcW w:w="9355" w:type="dxa"/>
            <w:gridSpan w:val="2"/>
            <w:tcBorders>
              <w:top w:val="single" w:sz="4" w:space="0" w:color="auto"/>
            </w:tcBorders>
            <w:vAlign w:val="center"/>
          </w:tcPr>
          <w:p w14:paraId="1C267B4B" w14:textId="0400BB24" w:rsidR="000E7DF5" w:rsidRPr="00D9678A" w:rsidRDefault="000E7DF5" w:rsidP="00DF6355">
            <w:pPr>
              <w:rPr>
                <w:rFonts w:cstheme="minorHAnsi"/>
                <w:b/>
                <w:bCs/>
                <w:color w:val="D60B52"/>
              </w:rPr>
            </w:pPr>
          </w:p>
        </w:tc>
      </w:tr>
      <w:tr w:rsidR="000D6B3F" w:rsidRPr="00D9678A" w14:paraId="7D3A5978" w14:textId="77777777" w:rsidTr="00D9678A">
        <w:tc>
          <w:tcPr>
            <w:tcW w:w="988" w:type="dxa"/>
            <w:vAlign w:val="center"/>
          </w:tcPr>
          <w:p w14:paraId="13806826" w14:textId="55FEA398" w:rsidR="000D6B3F" w:rsidRPr="00D9678A" w:rsidRDefault="00B37726" w:rsidP="00EF3EDB">
            <w:pPr>
              <w:rPr>
                <w:rFonts w:cstheme="minorHAnsi"/>
                <w:b/>
                <w:bCs/>
                <w:u w:val="single"/>
              </w:rPr>
            </w:pPr>
            <w:r w:rsidRPr="00D9678A">
              <w:rPr>
                <w:rFonts w:cstheme="minorHAnsi"/>
                <w:b/>
                <w:bCs/>
                <w:color w:val="D60B52"/>
              </w:rPr>
              <w:lastRenderedPageBreak/>
              <w:t xml:space="preserve">RISK </w:t>
            </w:r>
            <w:r w:rsidR="0036126B">
              <w:rPr>
                <w:rFonts w:cstheme="minorHAnsi"/>
                <w:b/>
                <w:bCs/>
                <w:color w:val="D60B52"/>
              </w:rPr>
              <w:t>7</w:t>
            </w:r>
          </w:p>
        </w:tc>
        <w:tc>
          <w:tcPr>
            <w:tcW w:w="9355" w:type="dxa"/>
            <w:gridSpan w:val="2"/>
            <w:vAlign w:val="center"/>
          </w:tcPr>
          <w:p w14:paraId="3925E120" w14:textId="648B5135" w:rsidR="000D6B3F" w:rsidRPr="00D9678A" w:rsidRDefault="00B37726" w:rsidP="00EF3EDB">
            <w:pPr>
              <w:rPr>
                <w:rFonts w:cstheme="minorHAnsi"/>
                <w:b/>
                <w:bCs/>
                <w:color w:val="D60B52"/>
              </w:rPr>
            </w:pPr>
            <w:r w:rsidRPr="00D9678A">
              <w:rPr>
                <w:rFonts w:cstheme="minorHAnsi"/>
                <w:b/>
                <w:bCs/>
                <w:color w:val="D60B52"/>
              </w:rPr>
              <w:t>Cost of digital transition makes TEC unaffordable, resulting in a decline of existing users</w:t>
            </w:r>
          </w:p>
        </w:tc>
      </w:tr>
      <w:tr w:rsidR="000D6B3F" w:rsidRPr="00D9678A" w14:paraId="4980E725" w14:textId="77777777" w:rsidTr="00D9678A">
        <w:tc>
          <w:tcPr>
            <w:tcW w:w="10343" w:type="dxa"/>
            <w:gridSpan w:val="3"/>
            <w:tcBorders>
              <w:bottom w:val="single" w:sz="4" w:space="0" w:color="auto"/>
            </w:tcBorders>
            <w:vAlign w:val="center"/>
          </w:tcPr>
          <w:p w14:paraId="41EBF7E2" w14:textId="20B36A9C" w:rsidR="00555B56" w:rsidRPr="00D9678A" w:rsidRDefault="00A52A12" w:rsidP="00415DD1">
            <w:pPr>
              <w:pStyle w:val="ListParagraph"/>
              <w:numPr>
                <w:ilvl w:val="0"/>
                <w:numId w:val="7"/>
              </w:numPr>
              <w:rPr>
                <w:rFonts w:cstheme="minorHAnsi"/>
                <w:b/>
                <w:bCs/>
              </w:rPr>
            </w:pPr>
            <w:r w:rsidRPr="00D9678A">
              <w:rPr>
                <w:rFonts w:cstheme="minorHAnsi"/>
                <w:b/>
                <w:bCs/>
              </w:rPr>
              <w:t xml:space="preserve">Background </w:t>
            </w:r>
            <w:r w:rsidR="00555B56" w:rsidRPr="00D9678A">
              <w:rPr>
                <w:rFonts w:cstheme="minorHAnsi"/>
                <w:b/>
                <w:bCs/>
              </w:rPr>
              <w:br/>
            </w:r>
            <w:r w:rsidRPr="00D9678A">
              <w:rPr>
                <w:rFonts w:cstheme="minorHAnsi"/>
              </w:rPr>
              <w:t xml:space="preserve">TEC services </w:t>
            </w:r>
            <w:r w:rsidR="007C376C">
              <w:rPr>
                <w:rFonts w:cstheme="minorHAnsi"/>
              </w:rPr>
              <w:t xml:space="preserve">and Housing providers </w:t>
            </w:r>
            <w:r w:rsidRPr="00D9678A">
              <w:rPr>
                <w:rFonts w:cstheme="minorHAnsi"/>
              </w:rPr>
              <w:t xml:space="preserve">may be unable to fund "analogue to digital" transition plans, </w:t>
            </w:r>
            <w:r w:rsidR="00876603">
              <w:rPr>
                <w:rFonts w:cstheme="minorHAnsi"/>
              </w:rPr>
              <w:t xml:space="preserve">including increased product costs and communications charges, even for emergency calls. This may </w:t>
            </w:r>
            <w:r w:rsidRPr="00D9678A">
              <w:rPr>
                <w:rFonts w:cstheme="minorHAnsi"/>
              </w:rPr>
              <w:t xml:space="preserve">lead to </w:t>
            </w:r>
            <w:r w:rsidR="00876603">
              <w:rPr>
                <w:rFonts w:cstheme="minorHAnsi"/>
              </w:rPr>
              <w:t xml:space="preserve">the </w:t>
            </w:r>
            <w:r w:rsidRPr="00D9678A">
              <w:rPr>
                <w:rFonts w:cstheme="minorHAnsi"/>
              </w:rPr>
              <w:t xml:space="preserve">withdrawal of services, reduced TEC commissioning or increased costs to consumers. </w:t>
            </w:r>
          </w:p>
          <w:p w14:paraId="0ECC36B3" w14:textId="77777777" w:rsidR="00E93CB5" w:rsidRPr="00E93CB5" w:rsidRDefault="00A52A12" w:rsidP="00E93CB5">
            <w:pPr>
              <w:pStyle w:val="ListParagraph"/>
              <w:numPr>
                <w:ilvl w:val="0"/>
                <w:numId w:val="7"/>
              </w:numPr>
              <w:rPr>
                <w:rFonts w:cstheme="minorHAnsi"/>
                <w:b/>
                <w:bCs/>
              </w:rPr>
            </w:pPr>
            <w:r w:rsidRPr="00D9678A">
              <w:rPr>
                <w:rFonts w:cstheme="minorHAnsi"/>
                <w:b/>
                <w:bCs/>
              </w:rPr>
              <w:t xml:space="preserve">Impact </w:t>
            </w:r>
            <w:r w:rsidR="00555B56" w:rsidRPr="00D9678A">
              <w:rPr>
                <w:rFonts w:cstheme="minorHAnsi"/>
                <w:b/>
                <w:bCs/>
              </w:rPr>
              <w:br/>
            </w:r>
            <w:r w:rsidRPr="00D9678A">
              <w:rPr>
                <w:rFonts w:cstheme="minorHAnsi"/>
              </w:rPr>
              <w:t xml:space="preserve">The increasing costs of digital products will put further pressure on social care budgets and may lead to commissioners and customers disengaging from TEC solutions, leading to market decline. This will challenge the viability of services and thereby put users at risk. </w:t>
            </w:r>
          </w:p>
          <w:p w14:paraId="646763E0" w14:textId="1681DB71" w:rsidR="00D76F70" w:rsidRPr="00E93CB5" w:rsidRDefault="00A52A12" w:rsidP="00E93CB5">
            <w:pPr>
              <w:pStyle w:val="ListParagraph"/>
              <w:numPr>
                <w:ilvl w:val="0"/>
                <w:numId w:val="7"/>
              </w:numPr>
              <w:rPr>
                <w:rFonts w:cstheme="minorHAnsi"/>
                <w:b/>
                <w:bCs/>
              </w:rPr>
            </w:pPr>
            <w:r w:rsidRPr="00E93CB5">
              <w:rPr>
                <w:rFonts w:cstheme="minorHAnsi"/>
                <w:b/>
                <w:bCs/>
              </w:rPr>
              <w:t xml:space="preserve">Mitigating actions </w:t>
            </w:r>
            <w:r w:rsidR="00555B56" w:rsidRPr="00E93CB5">
              <w:rPr>
                <w:rFonts w:cstheme="minorHAnsi"/>
                <w:b/>
                <w:bCs/>
              </w:rPr>
              <w:br/>
            </w:r>
            <w:r w:rsidRPr="00E93CB5">
              <w:rPr>
                <w:rFonts w:cstheme="minorHAnsi"/>
              </w:rPr>
              <w:t>Pursue government funds for digitisation, that provoke innovation in the delivery of cost-effective, digital TEC and the incorporation of accessible, consumer technologies.</w:t>
            </w:r>
          </w:p>
          <w:p w14:paraId="396A991E" w14:textId="282E7B5D" w:rsidR="0036126B" w:rsidRPr="0036126B" w:rsidRDefault="0036126B" w:rsidP="0036126B">
            <w:pPr>
              <w:ind w:left="360"/>
              <w:rPr>
                <w:rFonts w:cstheme="minorHAnsi"/>
                <w:b/>
                <w:bCs/>
                <w:u w:val="single"/>
              </w:rPr>
            </w:pPr>
          </w:p>
        </w:tc>
      </w:tr>
      <w:tr w:rsidR="00811643" w:rsidRPr="00D9678A" w14:paraId="0E64CAD6" w14:textId="77777777" w:rsidTr="00D9678A">
        <w:tc>
          <w:tcPr>
            <w:tcW w:w="988" w:type="dxa"/>
            <w:tcBorders>
              <w:top w:val="single" w:sz="4" w:space="0" w:color="auto"/>
            </w:tcBorders>
            <w:vAlign w:val="center"/>
          </w:tcPr>
          <w:p w14:paraId="3C57CD30" w14:textId="77777777" w:rsidR="00811643" w:rsidRPr="00D9678A" w:rsidRDefault="00811643" w:rsidP="00EF3EDB">
            <w:pPr>
              <w:rPr>
                <w:rFonts w:cstheme="minorHAnsi"/>
                <w:b/>
                <w:bCs/>
                <w:color w:val="D60B52"/>
              </w:rPr>
            </w:pPr>
          </w:p>
        </w:tc>
        <w:tc>
          <w:tcPr>
            <w:tcW w:w="9355" w:type="dxa"/>
            <w:gridSpan w:val="2"/>
            <w:tcBorders>
              <w:top w:val="single" w:sz="4" w:space="0" w:color="auto"/>
            </w:tcBorders>
            <w:vAlign w:val="center"/>
          </w:tcPr>
          <w:p w14:paraId="0F6770F3" w14:textId="77777777" w:rsidR="009B2EE7" w:rsidRPr="00D9678A" w:rsidRDefault="009B2EE7" w:rsidP="00EF3EDB">
            <w:pPr>
              <w:rPr>
                <w:rFonts w:cstheme="minorHAnsi"/>
                <w:b/>
                <w:bCs/>
                <w:color w:val="D60B52"/>
              </w:rPr>
            </w:pPr>
          </w:p>
        </w:tc>
      </w:tr>
      <w:tr w:rsidR="000D6B3F" w:rsidRPr="00D9678A" w14:paraId="63EC3AD3" w14:textId="77777777" w:rsidTr="00D9678A">
        <w:tc>
          <w:tcPr>
            <w:tcW w:w="988" w:type="dxa"/>
            <w:vAlign w:val="center"/>
          </w:tcPr>
          <w:p w14:paraId="3A31AB8F" w14:textId="0C207C90" w:rsidR="000D6B3F" w:rsidRPr="00D9678A" w:rsidRDefault="00B37726" w:rsidP="00EF3EDB">
            <w:pPr>
              <w:rPr>
                <w:rFonts w:cstheme="minorHAnsi"/>
                <w:b/>
                <w:bCs/>
                <w:u w:val="single"/>
              </w:rPr>
            </w:pPr>
            <w:r w:rsidRPr="00D9678A">
              <w:rPr>
                <w:rFonts w:cstheme="minorHAnsi"/>
                <w:b/>
                <w:bCs/>
                <w:color w:val="D60B52"/>
              </w:rPr>
              <w:t xml:space="preserve">RISK </w:t>
            </w:r>
            <w:r w:rsidR="00B74473">
              <w:rPr>
                <w:rFonts w:cstheme="minorHAnsi"/>
                <w:b/>
                <w:bCs/>
                <w:color w:val="D60B52"/>
              </w:rPr>
              <w:t>8</w:t>
            </w:r>
          </w:p>
        </w:tc>
        <w:tc>
          <w:tcPr>
            <w:tcW w:w="9355" w:type="dxa"/>
            <w:gridSpan w:val="2"/>
            <w:vAlign w:val="center"/>
          </w:tcPr>
          <w:p w14:paraId="02BB3BA8" w14:textId="4FB7401C" w:rsidR="000D6B3F" w:rsidRPr="00D9678A" w:rsidRDefault="00B37726" w:rsidP="00EF3EDB">
            <w:pPr>
              <w:rPr>
                <w:rFonts w:cstheme="minorHAnsi"/>
                <w:b/>
                <w:bCs/>
                <w:color w:val="D60B52"/>
              </w:rPr>
            </w:pPr>
            <w:r w:rsidRPr="00D9678A">
              <w:rPr>
                <w:rFonts w:cstheme="minorHAnsi"/>
                <w:b/>
                <w:bCs/>
                <w:color w:val="D60B52"/>
              </w:rPr>
              <w:t>Digital skills shortages impact the continued supply of TEC services</w:t>
            </w:r>
          </w:p>
        </w:tc>
      </w:tr>
      <w:tr w:rsidR="000D6B3F" w:rsidRPr="00D9678A" w14:paraId="67D4D12F" w14:textId="77777777" w:rsidTr="00D9678A">
        <w:tc>
          <w:tcPr>
            <w:tcW w:w="10343" w:type="dxa"/>
            <w:gridSpan w:val="3"/>
            <w:tcBorders>
              <w:bottom w:val="single" w:sz="4" w:space="0" w:color="auto"/>
            </w:tcBorders>
            <w:vAlign w:val="center"/>
          </w:tcPr>
          <w:p w14:paraId="1621E970" w14:textId="4144E5B4" w:rsidR="00555B56" w:rsidRPr="00D9678A" w:rsidRDefault="00A52A12" w:rsidP="00A2399D">
            <w:pPr>
              <w:pStyle w:val="ListParagraph"/>
              <w:numPr>
                <w:ilvl w:val="0"/>
                <w:numId w:val="8"/>
              </w:numPr>
              <w:rPr>
                <w:rFonts w:cstheme="minorHAnsi"/>
                <w:b/>
                <w:bCs/>
              </w:rPr>
            </w:pPr>
            <w:r w:rsidRPr="00D9678A">
              <w:rPr>
                <w:rFonts w:cstheme="minorHAnsi"/>
                <w:b/>
                <w:bCs/>
              </w:rPr>
              <w:t xml:space="preserve">Background </w:t>
            </w:r>
            <w:r w:rsidR="00555B56" w:rsidRPr="00D9678A">
              <w:rPr>
                <w:rFonts w:cstheme="minorHAnsi"/>
                <w:b/>
                <w:bCs/>
              </w:rPr>
              <w:br/>
            </w:r>
            <w:r w:rsidRPr="00D9678A">
              <w:rPr>
                <w:rFonts w:cstheme="minorHAnsi"/>
              </w:rPr>
              <w:t>The workforce skills and capabilities required in a digital world are different from an analogue world and the TEC industry may struggle to upskill existing staff or attract new staff.</w:t>
            </w:r>
          </w:p>
          <w:p w14:paraId="6AFD983F" w14:textId="77777777" w:rsidR="00555B56" w:rsidRPr="00D9678A" w:rsidRDefault="00A52A12" w:rsidP="00D85DAC">
            <w:pPr>
              <w:pStyle w:val="ListParagraph"/>
              <w:numPr>
                <w:ilvl w:val="0"/>
                <w:numId w:val="8"/>
              </w:numPr>
              <w:rPr>
                <w:rFonts w:cstheme="minorHAnsi"/>
                <w:b/>
                <w:bCs/>
              </w:rPr>
            </w:pPr>
            <w:r w:rsidRPr="00D9678A">
              <w:rPr>
                <w:rFonts w:cstheme="minorHAnsi"/>
                <w:b/>
                <w:bCs/>
              </w:rPr>
              <w:t xml:space="preserve">Impact </w:t>
            </w:r>
            <w:r w:rsidR="00555B56" w:rsidRPr="00D9678A">
              <w:rPr>
                <w:rFonts w:cstheme="minorHAnsi"/>
                <w:b/>
                <w:bCs/>
              </w:rPr>
              <w:br/>
            </w:r>
            <w:r w:rsidRPr="00D9678A">
              <w:rPr>
                <w:rFonts w:cstheme="minorHAnsi"/>
              </w:rPr>
              <w:t xml:space="preserve">A low digital maturity of the TEC workforce, particularly in areas of digital design, information security, data analytics and cyber security, will hold back the delivery of digital TEC solutions. </w:t>
            </w:r>
          </w:p>
          <w:p w14:paraId="0973D111" w14:textId="2BAA69C2" w:rsidR="00A52A12" w:rsidRPr="00D9678A" w:rsidRDefault="00A52A12" w:rsidP="00555B56">
            <w:pPr>
              <w:pStyle w:val="ListParagraph"/>
              <w:numPr>
                <w:ilvl w:val="0"/>
                <w:numId w:val="8"/>
              </w:numPr>
              <w:rPr>
                <w:rFonts w:cstheme="minorHAnsi"/>
                <w:b/>
                <w:bCs/>
                <w:u w:val="single"/>
              </w:rPr>
            </w:pPr>
            <w:r w:rsidRPr="00D9678A">
              <w:rPr>
                <w:rFonts w:cstheme="minorHAnsi"/>
                <w:b/>
                <w:bCs/>
              </w:rPr>
              <w:t xml:space="preserve">Mitigating actions </w:t>
            </w:r>
            <w:r w:rsidR="00555B56" w:rsidRPr="00D9678A">
              <w:rPr>
                <w:rFonts w:cstheme="minorHAnsi"/>
                <w:b/>
                <w:bCs/>
              </w:rPr>
              <w:br/>
            </w:r>
            <w:r w:rsidRPr="00D9678A">
              <w:rPr>
                <w:rFonts w:cstheme="minorHAnsi"/>
              </w:rPr>
              <w:t>The TEC sector needs to examine and build the status of digital skills and TEC training amongst staff at all levels</w:t>
            </w:r>
            <w:r w:rsidR="00B60B16">
              <w:rPr>
                <w:rFonts w:cstheme="minorHAnsi"/>
              </w:rPr>
              <w:t xml:space="preserve">, including </w:t>
            </w:r>
            <w:r w:rsidR="004F0251">
              <w:rPr>
                <w:rFonts w:cstheme="minorHAnsi"/>
              </w:rPr>
              <w:t xml:space="preserve">commissioners, </w:t>
            </w:r>
            <w:r w:rsidR="00B60B16">
              <w:rPr>
                <w:rFonts w:cstheme="minorHAnsi"/>
              </w:rPr>
              <w:t xml:space="preserve">care providers, TEC </w:t>
            </w:r>
            <w:r w:rsidR="00B60B16">
              <w:t>service providers, system designers, installers and maintainers</w:t>
            </w:r>
            <w:r w:rsidRPr="00D9678A">
              <w:rPr>
                <w:rFonts w:cstheme="minorHAnsi"/>
              </w:rPr>
              <w:t>.</w:t>
            </w:r>
          </w:p>
          <w:p w14:paraId="71305FB7" w14:textId="5AFF2679" w:rsidR="00D76F70" w:rsidRPr="00D9678A" w:rsidRDefault="00D76F70" w:rsidP="00D76F70">
            <w:pPr>
              <w:pStyle w:val="ListParagraph"/>
              <w:rPr>
                <w:rFonts w:cstheme="minorHAnsi"/>
                <w:b/>
                <w:bCs/>
                <w:u w:val="single"/>
              </w:rPr>
            </w:pPr>
          </w:p>
        </w:tc>
      </w:tr>
      <w:tr w:rsidR="00811643" w:rsidRPr="00D9678A" w14:paraId="0A61FB56" w14:textId="77777777" w:rsidTr="00D9678A">
        <w:tc>
          <w:tcPr>
            <w:tcW w:w="988" w:type="dxa"/>
            <w:tcBorders>
              <w:top w:val="single" w:sz="4" w:space="0" w:color="auto"/>
            </w:tcBorders>
            <w:vAlign w:val="center"/>
          </w:tcPr>
          <w:p w14:paraId="0056D077" w14:textId="77777777" w:rsidR="00811643" w:rsidRPr="00D9678A" w:rsidRDefault="00811643" w:rsidP="00EF3EDB">
            <w:pPr>
              <w:rPr>
                <w:rFonts w:cstheme="minorHAnsi"/>
                <w:b/>
                <w:bCs/>
                <w:color w:val="D60B52"/>
              </w:rPr>
            </w:pPr>
          </w:p>
        </w:tc>
        <w:tc>
          <w:tcPr>
            <w:tcW w:w="9355" w:type="dxa"/>
            <w:gridSpan w:val="2"/>
            <w:tcBorders>
              <w:top w:val="single" w:sz="4" w:space="0" w:color="auto"/>
            </w:tcBorders>
            <w:vAlign w:val="center"/>
          </w:tcPr>
          <w:p w14:paraId="1D8820E0" w14:textId="77777777" w:rsidR="00811643" w:rsidRPr="00D9678A" w:rsidRDefault="00811643" w:rsidP="00EF3EDB">
            <w:pPr>
              <w:rPr>
                <w:rFonts w:cstheme="minorHAnsi"/>
                <w:b/>
                <w:bCs/>
                <w:color w:val="D60B52"/>
              </w:rPr>
            </w:pPr>
          </w:p>
        </w:tc>
      </w:tr>
      <w:tr w:rsidR="000D6B3F" w:rsidRPr="00D9678A" w14:paraId="4C50332C" w14:textId="77777777" w:rsidTr="00D9678A">
        <w:tc>
          <w:tcPr>
            <w:tcW w:w="988" w:type="dxa"/>
            <w:vAlign w:val="center"/>
          </w:tcPr>
          <w:p w14:paraId="56074312" w14:textId="43D25A33" w:rsidR="000D6B3F" w:rsidRPr="00D9678A" w:rsidRDefault="00B37726" w:rsidP="00EF3EDB">
            <w:pPr>
              <w:rPr>
                <w:rFonts w:cstheme="minorHAnsi"/>
                <w:b/>
                <w:bCs/>
                <w:u w:val="single"/>
              </w:rPr>
            </w:pPr>
            <w:r w:rsidRPr="00D9678A">
              <w:rPr>
                <w:rFonts w:cstheme="minorHAnsi"/>
                <w:b/>
                <w:bCs/>
                <w:color w:val="D60B52"/>
              </w:rPr>
              <w:t xml:space="preserve">RISK </w:t>
            </w:r>
            <w:r w:rsidR="00B74473">
              <w:rPr>
                <w:rFonts w:cstheme="minorHAnsi"/>
                <w:b/>
                <w:bCs/>
                <w:color w:val="D60B52"/>
              </w:rPr>
              <w:t>9</w:t>
            </w:r>
          </w:p>
        </w:tc>
        <w:tc>
          <w:tcPr>
            <w:tcW w:w="9355" w:type="dxa"/>
            <w:gridSpan w:val="2"/>
            <w:vAlign w:val="center"/>
          </w:tcPr>
          <w:p w14:paraId="4B31B095" w14:textId="66E203A0" w:rsidR="000D6B3F" w:rsidRPr="00D9678A" w:rsidRDefault="00935842" w:rsidP="00EF3EDB">
            <w:pPr>
              <w:rPr>
                <w:rFonts w:cstheme="minorHAnsi"/>
                <w:b/>
                <w:bCs/>
                <w:color w:val="D60B52"/>
              </w:rPr>
            </w:pPr>
            <w:r>
              <w:rPr>
                <w:rFonts w:cstheme="minorHAnsi"/>
                <w:b/>
                <w:bCs/>
                <w:color w:val="D60B52"/>
              </w:rPr>
              <w:t>Failure to prioritise the</w:t>
            </w:r>
            <w:r w:rsidR="00B37726" w:rsidRPr="00D9678A">
              <w:rPr>
                <w:rFonts w:cstheme="minorHAnsi"/>
                <w:b/>
                <w:bCs/>
                <w:color w:val="D60B52"/>
              </w:rPr>
              <w:t xml:space="preserve"> digitization </w:t>
            </w:r>
            <w:r>
              <w:rPr>
                <w:rFonts w:cstheme="minorHAnsi"/>
                <w:b/>
                <w:bCs/>
                <w:color w:val="D60B52"/>
              </w:rPr>
              <w:t xml:space="preserve">of TEC </w:t>
            </w:r>
            <w:r w:rsidR="00B37726" w:rsidRPr="00D9678A">
              <w:rPr>
                <w:rFonts w:cstheme="minorHAnsi"/>
                <w:b/>
                <w:bCs/>
                <w:color w:val="D60B52"/>
              </w:rPr>
              <w:t>result</w:t>
            </w:r>
            <w:r>
              <w:rPr>
                <w:rFonts w:cstheme="minorHAnsi"/>
                <w:b/>
                <w:bCs/>
                <w:color w:val="D60B52"/>
              </w:rPr>
              <w:t>s</w:t>
            </w:r>
            <w:r w:rsidR="00B37726" w:rsidRPr="00D9678A">
              <w:rPr>
                <w:rFonts w:cstheme="minorHAnsi"/>
                <w:b/>
                <w:bCs/>
                <w:color w:val="D60B52"/>
              </w:rPr>
              <w:t xml:space="preserve"> in failed digital migration plans and risk to users</w:t>
            </w:r>
          </w:p>
        </w:tc>
      </w:tr>
      <w:tr w:rsidR="000D6B3F" w:rsidRPr="00D9678A" w14:paraId="7D9796C6" w14:textId="77777777" w:rsidTr="00D9678A">
        <w:tc>
          <w:tcPr>
            <w:tcW w:w="10343" w:type="dxa"/>
            <w:gridSpan w:val="3"/>
            <w:tcBorders>
              <w:bottom w:val="single" w:sz="4" w:space="0" w:color="auto"/>
            </w:tcBorders>
            <w:vAlign w:val="center"/>
          </w:tcPr>
          <w:p w14:paraId="474D4246" w14:textId="07B1F828" w:rsidR="00555B56" w:rsidRPr="00D9678A" w:rsidRDefault="00A52A12" w:rsidP="00EF3EDB">
            <w:pPr>
              <w:pStyle w:val="ListParagraph"/>
              <w:numPr>
                <w:ilvl w:val="0"/>
                <w:numId w:val="9"/>
              </w:numPr>
              <w:rPr>
                <w:rFonts w:cstheme="minorHAnsi"/>
              </w:rPr>
            </w:pPr>
            <w:r w:rsidRPr="00D9678A">
              <w:rPr>
                <w:rFonts w:cstheme="minorHAnsi"/>
                <w:b/>
                <w:bCs/>
              </w:rPr>
              <w:t xml:space="preserve">Background </w:t>
            </w:r>
            <w:r w:rsidR="00555B56" w:rsidRPr="00D9678A">
              <w:rPr>
                <w:rFonts w:cstheme="minorHAnsi"/>
                <w:b/>
                <w:bCs/>
              </w:rPr>
              <w:br/>
            </w:r>
            <w:r w:rsidRPr="00D9678A">
              <w:rPr>
                <w:rFonts w:cstheme="minorHAnsi"/>
              </w:rPr>
              <w:t>Some commissioners</w:t>
            </w:r>
            <w:r w:rsidR="00935842">
              <w:rPr>
                <w:rFonts w:cstheme="minorHAnsi"/>
              </w:rPr>
              <w:t xml:space="preserve">, service or housing providers </w:t>
            </w:r>
            <w:r w:rsidRPr="00D9678A">
              <w:rPr>
                <w:rFonts w:cstheme="minorHAnsi"/>
              </w:rPr>
              <w:t>may not recognise the importance of digital transition, given a lack of warning signs from public information or senior management cascade and may delay planning and budgeting of the required changes.</w:t>
            </w:r>
          </w:p>
          <w:p w14:paraId="6E18E109" w14:textId="29FD1B2F" w:rsidR="00555B56" w:rsidRPr="00D9678A" w:rsidRDefault="00A52A12" w:rsidP="006811FF">
            <w:pPr>
              <w:pStyle w:val="ListParagraph"/>
              <w:numPr>
                <w:ilvl w:val="0"/>
                <w:numId w:val="9"/>
              </w:numPr>
              <w:rPr>
                <w:rFonts w:cstheme="minorHAnsi"/>
                <w:b/>
                <w:bCs/>
              </w:rPr>
            </w:pPr>
            <w:r w:rsidRPr="00D9678A">
              <w:rPr>
                <w:rFonts w:cstheme="minorHAnsi"/>
                <w:b/>
                <w:bCs/>
              </w:rPr>
              <w:t xml:space="preserve">Impact </w:t>
            </w:r>
            <w:r w:rsidR="00555B56" w:rsidRPr="00D9678A">
              <w:rPr>
                <w:rFonts w:cstheme="minorHAnsi"/>
                <w:b/>
                <w:bCs/>
              </w:rPr>
              <w:br/>
            </w:r>
            <w:r w:rsidRPr="00D9678A">
              <w:rPr>
                <w:rFonts w:cstheme="minorHAnsi"/>
              </w:rPr>
              <w:t>Commissioners, local authorities</w:t>
            </w:r>
            <w:r w:rsidR="00935842">
              <w:rPr>
                <w:rFonts w:cstheme="minorHAnsi"/>
              </w:rPr>
              <w:t>, providers</w:t>
            </w:r>
            <w:r w:rsidRPr="00D9678A">
              <w:rPr>
                <w:rFonts w:cstheme="minorHAnsi"/>
              </w:rPr>
              <w:t xml:space="preserve"> and housing associations will fail to invest proactively in solutions to successfully navigate the digital transition, leading to failing alarm calls and risks to end users.</w:t>
            </w:r>
          </w:p>
          <w:p w14:paraId="307EBD0A" w14:textId="77777777" w:rsidR="00A52A12" w:rsidRPr="00D9678A" w:rsidRDefault="00A52A12" w:rsidP="00EF3EDB">
            <w:pPr>
              <w:pStyle w:val="ListParagraph"/>
              <w:numPr>
                <w:ilvl w:val="0"/>
                <w:numId w:val="9"/>
              </w:numPr>
              <w:rPr>
                <w:rFonts w:cstheme="minorHAnsi"/>
                <w:b/>
                <w:bCs/>
              </w:rPr>
            </w:pPr>
            <w:r w:rsidRPr="00D9678A">
              <w:rPr>
                <w:rFonts w:cstheme="minorHAnsi"/>
                <w:b/>
                <w:bCs/>
              </w:rPr>
              <w:t xml:space="preserve">Mitigating actions </w:t>
            </w:r>
            <w:r w:rsidR="00555B56" w:rsidRPr="00D9678A">
              <w:rPr>
                <w:rFonts w:cstheme="minorHAnsi"/>
                <w:b/>
                <w:bCs/>
              </w:rPr>
              <w:br/>
            </w:r>
            <w:r w:rsidRPr="00D9678A">
              <w:rPr>
                <w:rFonts w:cstheme="minorHAnsi"/>
              </w:rPr>
              <w:t>Clear and consistent messaging from all home nation governments, with links to national strategies and capital funding.</w:t>
            </w:r>
            <w:r w:rsidRPr="00D9678A">
              <w:rPr>
                <w:rFonts w:cstheme="minorHAnsi"/>
              </w:rPr>
              <w:tab/>
            </w:r>
          </w:p>
          <w:p w14:paraId="6A69F2E1" w14:textId="1E25F041" w:rsidR="00D76F70" w:rsidRPr="00D9678A" w:rsidRDefault="00D76F70" w:rsidP="00D76F70">
            <w:pPr>
              <w:pStyle w:val="ListParagraph"/>
              <w:rPr>
                <w:rFonts w:cstheme="minorHAnsi"/>
                <w:b/>
                <w:bCs/>
              </w:rPr>
            </w:pPr>
          </w:p>
        </w:tc>
      </w:tr>
      <w:tr w:rsidR="00811643" w:rsidRPr="00D9678A" w14:paraId="02FA2372" w14:textId="77777777" w:rsidTr="00D9678A">
        <w:tc>
          <w:tcPr>
            <w:tcW w:w="988" w:type="dxa"/>
            <w:tcBorders>
              <w:top w:val="single" w:sz="4" w:space="0" w:color="auto"/>
            </w:tcBorders>
            <w:vAlign w:val="center"/>
          </w:tcPr>
          <w:p w14:paraId="6ECC6BC5" w14:textId="77777777" w:rsidR="00811643" w:rsidRPr="00D9678A" w:rsidRDefault="00811643" w:rsidP="00EF3EDB">
            <w:pPr>
              <w:tabs>
                <w:tab w:val="left" w:pos="4212"/>
              </w:tabs>
              <w:rPr>
                <w:rFonts w:cstheme="minorHAnsi"/>
                <w:b/>
                <w:bCs/>
                <w:color w:val="D60B52"/>
              </w:rPr>
            </w:pPr>
          </w:p>
        </w:tc>
        <w:tc>
          <w:tcPr>
            <w:tcW w:w="9355" w:type="dxa"/>
            <w:gridSpan w:val="2"/>
            <w:tcBorders>
              <w:top w:val="single" w:sz="4" w:space="0" w:color="auto"/>
            </w:tcBorders>
            <w:vAlign w:val="center"/>
          </w:tcPr>
          <w:p w14:paraId="334F4440" w14:textId="77777777" w:rsidR="00811643" w:rsidRPr="00D9678A" w:rsidRDefault="00811643" w:rsidP="00EF3EDB">
            <w:pPr>
              <w:rPr>
                <w:rFonts w:cstheme="minorHAnsi"/>
                <w:b/>
                <w:bCs/>
                <w:color w:val="D60B52"/>
              </w:rPr>
            </w:pPr>
          </w:p>
        </w:tc>
      </w:tr>
      <w:tr w:rsidR="000D6B3F" w:rsidRPr="00D9678A" w14:paraId="4C052442" w14:textId="77777777" w:rsidTr="00D9678A">
        <w:tc>
          <w:tcPr>
            <w:tcW w:w="988" w:type="dxa"/>
            <w:vAlign w:val="center"/>
          </w:tcPr>
          <w:p w14:paraId="17B34691" w14:textId="046BA554" w:rsidR="000D6B3F" w:rsidRPr="00D9678A" w:rsidRDefault="00B37726" w:rsidP="00EF3EDB">
            <w:pPr>
              <w:tabs>
                <w:tab w:val="left" w:pos="4212"/>
              </w:tabs>
              <w:rPr>
                <w:rFonts w:cstheme="minorHAnsi"/>
                <w:b/>
                <w:bCs/>
                <w:u w:val="single"/>
              </w:rPr>
            </w:pPr>
            <w:r w:rsidRPr="00D9678A">
              <w:rPr>
                <w:rFonts w:cstheme="minorHAnsi"/>
                <w:b/>
                <w:bCs/>
                <w:color w:val="D60B52"/>
              </w:rPr>
              <w:t>RISK 1</w:t>
            </w:r>
            <w:r w:rsidR="00E93CB5">
              <w:rPr>
                <w:rFonts w:cstheme="minorHAnsi"/>
                <w:b/>
                <w:bCs/>
                <w:color w:val="D60B52"/>
              </w:rPr>
              <w:t>0</w:t>
            </w:r>
          </w:p>
        </w:tc>
        <w:tc>
          <w:tcPr>
            <w:tcW w:w="9355" w:type="dxa"/>
            <w:gridSpan w:val="2"/>
            <w:vAlign w:val="center"/>
          </w:tcPr>
          <w:p w14:paraId="260C96E2" w14:textId="1A6F9205" w:rsidR="000D6B3F" w:rsidRPr="00D9678A" w:rsidRDefault="00B37726" w:rsidP="00EF3EDB">
            <w:pPr>
              <w:rPr>
                <w:rFonts w:cstheme="minorHAnsi"/>
                <w:b/>
                <w:bCs/>
                <w:color w:val="D60B52"/>
              </w:rPr>
            </w:pPr>
            <w:r w:rsidRPr="00D9678A">
              <w:rPr>
                <w:rFonts w:cstheme="minorHAnsi"/>
                <w:b/>
                <w:bCs/>
                <w:color w:val="D60B52"/>
              </w:rPr>
              <w:t>Lack of interoperability within TEC sector restricts market growth</w:t>
            </w:r>
            <w:r w:rsidRPr="00D9678A">
              <w:rPr>
                <w:rFonts w:cstheme="minorHAnsi"/>
                <w:b/>
                <w:bCs/>
                <w:color w:val="D60B52"/>
              </w:rPr>
              <w:tab/>
            </w:r>
          </w:p>
        </w:tc>
      </w:tr>
      <w:tr w:rsidR="000D6B3F" w:rsidRPr="00D9678A" w14:paraId="3D44FE77" w14:textId="77777777" w:rsidTr="00D9678A">
        <w:tc>
          <w:tcPr>
            <w:tcW w:w="10343" w:type="dxa"/>
            <w:gridSpan w:val="3"/>
            <w:tcBorders>
              <w:bottom w:val="single" w:sz="4" w:space="0" w:color="auto"/>
            </w:tcBorders>
            <w:vAlign w:val="center"/>
          </w:tcPr>
          <w:p w14:paraId="2BAEEE21" w14:textId="5189C0A4" w:rsidR="00555B56" w:rsidRPr="00D9678A" w:rsidRDefault="00A52A12" w:rsidP="00EF3EDB">
            <w:pPr>
              <w:pStyle w:val="ListParagraph"/>
              <w:numPr>
                <w:ilvl w:val="0"/>
                <w:numId w:val="10"/>
              </w:numPr>
              <w:rPr>
                <w:rFonts w:cstheme="minorHAnsi"/>
              </w:rPr>
            </w:pPr>
            <w:r w:rsidRPr="00D9678A">
              <w:rPr>
                <w:rFonts w:cstheme="minorHAnsi"/>
                <w:b/>
                <w:bCs/>
              </w:rPr>
              <w:t xml:space="preserve">Background </w:t>
            </w:r>
            <w:r w:rsidR="00555B56" w:rsidRPr="00D9678A">
              <w:rPr>
                <w:rFonts w:cstheme="minorHAnsi"/>
                <w:b/>
                <w:bCs/>
              </w:rPr>
              <w:br/>
            </w:r>
            <w:r w:rsidRPr="00D9678A">
              <w:rPr>
                <w:rFonts w:cstheme="minorHAnsi"/>
              </w:rPr>
              <w:t xml:space="preserve">With many digital devices and service support platforms, a lack of interoperability </w:t>
            </w:r>
            <w:r w:rsidR="007C376C">
              <w:rPr>
                <w:rFonts w:cstheme="minorHAnsi"/>
              </w:rPr>
              <w:t>between</w:t>
            </w:r>
            <w:r w:rsidRPr="00D9678A">
              <w:rPr>
                <w:rFonts w:cstheme="minorHAnsi"/>
              </w:rPr>
              <w:t xml:space="preserve"> TEC systems may result in services being unable to select the best procurement options or comply with customer needs and preferences.</w:t>
            </w:r>
          </w:p>
          <w:p w14:paraId="508B6F99" w14:textId="77777777" w:rsidR="00555B56" w:rsidRPr="00D9678A" w:rsidRDefault="00A52A12" w:rsidP="00C104CC">
            <w:pPr>
              <w:pStyle w:val="ListParagraph"/>
              <w:numPr>
                <w:ilvl w:val="0"/>
                <w:numId w:val="10"/>
              </w:numPr>
              <w:rPr>
                <w:rFonts w:cstheme="minorHAnsi"/>
                <w:b/>
                <w:bCs/>
              </w:rPr>
            </w:pPr>
            <w:r w:rsidRPr="00D9678A">
              <w:rPr>
                <w:rFonts w:cstheme="minorHAnsi"/>
                <w:b/>
                <w:bCs/>
              </w:rPr>
              <w:t xml:space="preserve">Impact </w:t>
            </w:r>
            <w:r w:rsidR="00555B56" w:rsidRPr="00D9678A">
              <w:rPr>
                <w:rFonts w:cstheme="minorHAnsi"/>
                <w:b/>
                <w:bCs/>
              </w:rPr>
              <w:br/>
            </w:r>
            <w:r w:rsidRPr="00D9678A">
              <w:rPr>
                <w:rFonts w:cstheme="minorHAnsi"/>
              </w:rPr>
              <w:t xml:space="preserve">Without interoperability, services will be unable to employ technologies from multiple providers or employ new and innovative technology suppliers. This will constrain choice, restrict competition and business continuity options.  </w:t>
            </w:r>
          </w:p>
          <w:p w14:paraId="5810D616" w14:textId="5009BAB6" w:rsidR="00F2249D" w:rsidRPr="00F2249D" w:rsidRDefault="00A52A12" w:rsidP="00F2249D">
            <w:pPr>
              <w:pStyle w:val="ListParagraph"/>
              <w:numPr>
                <w:ilvl w:val="0"/>
                <w:numId w:val="10"/>
              </w:numPr>
              <w:rPr>
                <w:rFonts w:cstheme="minorHAnsi"/>
              </w:rPr>
            </w:pPr>
            <w:r w:rsidRPr="00D9678A">
              <w:rPr>
                <w:rFonts w:cstheme="minorHAnsi"/>
                <w:b/>
                <w:bCs/>
              </w:rPr>
              <w:t xml:space="preserve">Mitigating actions </w:t>
            </w:r>
            <w:r w:rsidR="00555B56" w:rsidRPr="00D9678A">
              <w:rPr>
                <w:rFonts w:cstheme="minorHAnsi"/>
                <w:b/>
                <w:bCs/>
              </w:rPr>
              <w:br/>
            </w:r>
            <w:r w:rsidR="007C376C">
              <w:rPr>
                <w:rFonts w:cstheme="minorHAnsi"/>
              </w:rPr>
              <w:t>Maintain</w:t>
            </w:r>
            <w:r w:rsidRPr="00D9678A">
              <w:rPr>
                <w:rFonts w:cstheme="minorHAnsi"/>
              </w:rPr>
              <w:t xml:space="preserve"> interoperability standards for TEC </w:t>
            </w:r>
            <w:r w:rsidR="00B74473" w:rsidRPr="00D9678A">
              <w:rPr>
                <w:rFonts w:cstheme="minorHAnsi"/>
              </w:rPr>
              <w:t>systems and</w:t>
            </w:r>
            <w:r w:rsidRPr="00D9678A">
              <w:rPr>
                <w:rFonts w:cstheme="minorHAnsi"/>
              </w:rPr>
              <w:t xml:space="preserve"> ensure supplier commitment to compliance though procurement requirements.</w:t>
            </w:r>
          </w:p>
          <w:p w14:paraId="3B801F7E" w14:textId="06008BEC" w:rsidR="002843F3" w:rsidRPr="00A7697F" w:rsidRDefault="002843F3" w:rsidP="002843F3">
            <w:pPr>
              <w:pStyle w:val="ListParagraph"/>
              <w:rPr>
                <w:rFonts w:cstheme="minorHAnsi"/>
              </w:rPr>
            </w:pPr>
          </w:p>
        </w:tc>
      </w:tr>
      <w:tr w:rsidR="002843F3" w:rsidRPr="00D9678A" w14:paraId="1385FF4F" w14:textId="77777777" w:rsidTr="00F2249D">
        <w:trPr>
          <w:trHeight w:val="557"/>
        </w:trPr>
        <w:tc>
          <w:tcPr>
            <w:tcW w:w="988" w:type="dxa"/>
          </w:tcPr>
          <w:p w14:paraId="34FA3A75" w14:textId="77777777" w:rsidR="002843F3" w:rsidRPr="00D9678A" w:rsidRDefault="002843F3" w:rsidP="00501076">
            <w:pPr>
              <w:rPr>
                <w:rFonts w:cstheme="minorHAnsi"/>
                <w:b/>
                <w:bCs/>
                <w:color w:val="D60B52"/>
              </w:rPr>
            </w:pPr>
          </w:p>
        </w:tc>
        <w:tc>
          <w:tcPr>
            <w:tcW w:w="9355" w:type="dxa"/>
            <w:gridSpan w:val="2"/>
            <w:vAlign w:val="center"/>
          </w:tcPr>
          <w:p w14:paraId="7EA17803" w14:textId="77777777" w:rsidR="002843F3" w:rsidRPr="00D9678A" w:rsidRDefault="002843F3" w:rsidP="00EF3EDB">
            <w:pPr>
              <w:rPr>
                <w:rFonts w:cstheme="minorHAnsi"/>
                <w:b/>
                <w:bCs/>
                <w:color w:val="D60B52"/>
              </w:rPr>
            </w:pPr>
          </w:p>
        </w:tc>
      </w:tr>
      <w:tr w:rsidR="000D6B3F" w:rsidRPr="00D9678A" w14:paraId="63A6C4D8" w14:textId="77777777" w:rsidTr="00A7697F">
        <w:trPr>
          <w:trHeight w:val="419"/>
        </w:trPr>
        <w:tc>
          <w:tcPr>
            <w:tcW w:w="988" w:type="dxa"/>
          </w:tcPr>
          <w:p w14:paraId="7BE03B24" w14:textId="42B01B60" w:rsidR="000D6B3F" w:rsidRPr="00D9678A" w:rsidRDefault="00B37726" w:rsidP="00501076">
            <w:pPr>
              <w:rPr>
                <w:rFonts w:cstheme="minorHAnsi"/>
                <w:b/>
                <w:bCs/>
                <w:u w:val="single"/>
              </w:rPr>
            </w:pPr>
            <w:r w:rsidRPr="00D9678A">
              <w:rPr>
                <w:rFonts w:cstheme="minorHAnsi"/>
                <w:b/>
                <w:bCs/>
                <w:color w:val="D60B52"/>
              </w:rPr>
              <w:lastRenderedPageBreak/>
              <w:t>RISK 1</w:t>
            </w:r>
            <w:r w:rsidR="00E93CB5">
              <w:rPr>
                <w:rFonts w:cstheme="minorHAnsi"/>
                <w:b/>
                <w:bCs/>
                <w:color w:val="D60B52"/>
              </w:rPr>
              <w:t>1</w:t>
            </w:r>
          </w:p>
        </w:tc>
        <w:tc>
          <w:tcPr>
            <w:tcW w:w="9355" w:type="dxa"/>
            <w:gridSpan w:val="2"/>
            <w:vAlign w:val="center"/>
          </w:tcPr>
          <w:p w14:paraId="36FB598A" w14:textId="34FEDA00" w:rsidR="000D6B3F" w:rsidRPr="00D9678A" w:rsidRDefault="00B37726" w:rsidP="00EF3EDB">
            <w:pPr>
              <w:rPr>
                <w:rFonts w:cstheme="minorHAnsi"/>
                <w:color w:val="D60B52"/>
              </w:rPr>
            </w:pPr>
            <w:r w:rsidRPr="00D9678A">
              <w:rPr>
                <w:rFonts w:cstheme="minorHAnsi"/>
                <w:b/>
                <w:bCs/>
                <w:color w:val="D60B52"/>
              </w:rPr>
              <w:t xml:space="preserve">Failure to deliver preventative and proactive services </w:t>
            </w:r>
            <w:r w:rsidR="00935842">
              <w:rPr>
                <w:rFonts w:cstheme="minorHAnsi"/>
                <w:b/>
                <w:bCs/>
                <w:color w:val="D60B52"/>
              </w:rPr>
              <w:t xml:space="preserve">results in </w:t>
            </w:r>
            <w:r w:rsidRPr="00D9678A">
              <w:rPr>
                <w:rFonts w:cstheme="minorHAnsi"/>
                <w:b/>
                <w:bCs/>
                <w:color w:val="D60B52"/>
              </w:rPr>
              <w:t xml:space="preserve">the TEC sector </w:t>
            </w:r>
            <w:r w:rsidR="00935842">
              <w:rPr>
                <w:rFonts w:cstheme="minorHAnsi"/>
                <w:b/>
                <w:bCs/>
                <w:color w:val="D60B52"/>
              </w:rPr>
              <w:t xml:space="preserve">being less </w:t>
            </w:r>
            <w:r w:rsidRPr="00D9678A">
              <w:rPr>
                <w:rFonts w:cstheme="minorHAnsi"/>
                <w:b/>
                <w:bCs/>
                <w:color w:val="D60B52"/>
              </w:rPr>
              <w:t>relevant</w:t>
            </w:r>
            <w:r w:rsidR="00935842">
              <w:rPr>
                <w:rFonts w:cstheme="minorHAnsi"/>
                <w:b/>
                <w:bCs/>
                <w:color w:val="D60B52"/>
              </w:rPr>
              <w:t xml:space="preserve"> to </w:t>
            </w:r>
            <w:r w:rsidR="00B413E1">
              <w:rPr>
                <w:rFonts w:cstheme="minorHAnsi"/>
                <w:b/>
                <w:bCs/>
                <w:color w:val="D60B52"/>
              </w:rPr>
              <w:t xml:space="preserve">the </w:t>
            </w:r>
            <w:r w:rsidR="00935842">
              <w:rPr>
                <w:rFonts w:cstheme="minorHAnsi"/>
                <w:b/>
                <w:bCs/>
                <w:color w:val="D60B52"/>
              </w:rPr>
              <w:t>delivery</w:t>
            </w:r>
            <w:r w:rsidR="00B413E1">
              <w:rPr>
                <w:rFonts w:cstheme="minorHAnsi"/>
                <w:b/>
                <w:bCs/>
                <w:color w:val="D60B52"/>
              </w:rPr>
              <w:t xml:space="preserve"> of care and support</w:t>
            </w:r>
          </w:p>
        </w:tc>
      </w:tr>
      <w:tr w:rsidR="000D6B3F" w:rsidRPr="00D9678A" w14:paraId="0C908B5E" w14:textId="77777777" w:rsidTr="00D9678A">
        <w:tc>
          <w:tcPr>
            <w:tcW w:w="10343" w:type="dxa"/>
            <w:gridSpan w:val="3"/>
            <w:tcBorders>
              <w:bottom w:val="single" w:sz="4" w:space="0" w:color="auto"/>
            </w:tcBorders>
            <w:vAlign w:val="center"/>
          </w:tcPr>
          <w:p w14:paraId="5B22A6B7" w14:textId="56CFDF48" w:rsidR="00555B56" w:rsidRPr="00D9678A" w:rsidRDefault="00A52A12" w:rsidP="00EF3EDB">
            <w:pPr>
              <w:pStyle w:val="ListParagraph"/>
              <w:numPr>
                <w:ilvl w:val="0"/>
                <w:numId w:val="11"/>
              </w:numPr>
              <w:rPr>
                <w:rFonts w:cstheme="minorHAnsi"/>
              </w:rPr>
            </w:pPr>
            <w:r w:rsidRPr="00D9678A">
              <w:rPr>
                <w:rFonts w:cstheme="minorHAnsi"/>
                <w:b/>
                <w:bCs/>
              </w:rPr>
              <w:t xml:space="preserve">Background </w:t>
            </w:r>
            <w:r w:rsidR="00555B56" w:rsidRPr="00D9678A">
              <w:rPr>
                <w:rFonts w:cstheme="minorHAnsi"/>
                <w:b/>
                <w:bCs/>
              </w:rPr>
              <w:br/>
            </w:r>
            <w:r w:rsidR="00935842">
              <w:rPr>
                <w:rFonts w:cstheme="minorHAnsi"/>
              </w:rPr>
              <w:t>T</w:t>
            </w:r>
            <w:r w:rsidRPr="00D9678A">
              <w:rPr>
                <w:rFonts w:cstheme="minorHAnsi"/>
              </w:rPr>
              <w:t xml:space="preserve">he traditional TEC market structure may not support the introduction of proactive and preventative services. </w:t>
            </w:r>
          </w:p>
          <w:p w14:paraId="7BD4FEFC" w14:textId="01BC5917" w:rsidR="00555B56" w:rsidRPr="00B74473" w:rsidRDefault="00A52A12" w:rsidP="00B74473">
            <w:pPr>
              <w:pStyle w:val="ListParagraph"/>
              <w:numPr>
                <w:ilvl w:val="0"/>
                <w:numId w:val="11"/>
              </w:numPr>
              <w:rPr>
                <w:rFonts w:cstheme="minorHAnsi"/>
                <w:b/>
                <w:bCs/>
              </w:rPr>
            </w:pPr>
            <w:r w:rsidRPr="00D9678A">
              <w:rPr>
                <w:rFonts w:cstheme="minorHAnsi"/>
                <w:b/>
                <w:bCs/>
              </w:rPr>
              <w:t xml:space="preserve">Impact </w:t>
            </w:r>
            <w:r w:rsidR="00555B56" w:rsidRPr="00D9678A">
              <w:rPr>
                <w:rFonts w:cstheme="minorHAnsi"/>
                <w:b/>
                <w:bCs/>
              </w:rPr>
              <w:br/>
            </w:r>
            <w:r w:rsidRPr="00D9678A">
              <w:rPr>
                <w:rFonts w:cstheme="minorHAnsi"/>
              </w:rPr>
              <w:t xml:space="preserve">A lack of proactive and preventative care options will fail to deliver against integrated care plans for personalised wellbeing, and lead to commissioners and customers choosing alternatives to TEC. If this </w:t>
            </w:r>
            <w:r w:rsidRPr="00B74473">
              <w:rPr>
                <w:rFonts w:cstheme="minorHAnsi"/>
              </w:rPr>
              <w:t xml:space="preserve">situation persists it would restrict TEC to the provision of emergency-only </w:t>
            </w:r>
            <w:r w:rsidR="00E93CB5" w:rsidRPr="00B74473">
              <w:rPr>
                <w:rFonts w:cstheme="minorHAnsi"/>
              </w:rPr>
              <w:t>services and</w:t>
            </w:r>
            <w:r w:rsidRPr="00B74473">
              <w:rPr>
                <w:rFonts w:cstheme="minorHAnsi"/>
              </w:rPr>
              <w:t xml:space="preserve"> </w:t>
            </w:r>
            <w:r w:rsidR="00B74473">
              <w:rPr>
                <w:rFonts w:cstheme="minorHAnsi"/>
              </w:rPr>
              <w:t xml:space="preserve">may </w:t>
            </w:r>
            <w:r w:rsidRPr="00B74473">
              <w:rPr>
                <w:rFonts w:cstheme="minorHAnsi"/>
              </w:rPr>
              <w:t xml:space="preserve">lead to a "race to the bottom" in terms of quality and pricing for TEC services. </w:t>
            </w:r>
          </w:p>
          <w:p w14:paraId="49521C00" w14:textId="77777777" w:rsidR="00A52A12" w:rsidRPr="00D9678A" w:rsidRDefault="00A52A12" w:rsidP="00555B56">
            <w:pPr>
              <w:pStyle w:val="ListParagraph"/>
              <w:numPr>
                <w:ilvl w:val="0"/>
                <w:numId w:val="11"/>
              </w:numPr>
              <w:rPr>
                <w:rFonts w:cstheme="minorHAnsi"/>
              </w:rPr>
            </w:pPr>
            <w:r w:rsidRPr="00D9678A">
              <w:rPr>
                <w:rFonts w:cstheme="minorHAnsi"/>
                <w:b/>
                <w:bCs/>
              </w:rPr>
              <w:t xml:space="preserve">Mitigating actions </w:t>
            </w:r>
            <w:r w:rsidR="00555B56" w:rsidRPr="00D9678A">
              <w:rPr>
                <w:rFonts w:cstheme="minorHAnsi"/>
                <w:b/>
                <w:bCs/>
              </w:rPr>
              <w:br/>
            </w:r>
            <w:r w:rsidRPr="00D9678A">
              <w:rPr>
                <w:rFonts w:cstheme="minorHAnsi"/>
              </w:rPr>
              <w:t>Work is needed to collate and demonstrate to commissioners the evidence for beneficial outcomes from proactive and preventative services. Standards and guidance for such services is also needed.</w:t>
            </w:r>
          </w:p>
          <w:p w14:paraId="1AE2DEF8" w14:textId="06536B90" w:rsidR="00D9678A" w:rsidRPr="00D9678A" w:rsidRDefault="00D9678A" w:rsidP="00D9678A">
            <w:pPr>
              <w:pStyle w:val="ListParagraph"/>
              <w:rPr>
                <w:rFonts w:cstheme="minorHAnsi"/>
                <w:sz w:val="18"/>
                <w:szCs w:val="18"/>
              </w:rPr>
            </w:pPr>
          </w:p>
        </w:tc>
      </w:tr>
      <w:tr w:rsidR="00811643" w:rsidRPr="00D9678A" w14:paraId="1D90CFAF" w14:textId="77777777" w:rsidTr="00D9678A">
        <w:tc>
          <w:tcPr>
            <w:tcW w:w="988" w:type="dxa"/>
            <w:tcBorders>
              <w:top w:val="single" w:sz="4" w:space="0" w:color="auto"/>
            </w:tcBorders>
            <w:vAlign w:val="center"/>
          </w:tcPr>
          <w:p w14:paraId="4BEDD3FC" w14:textId="77777777" w:rsidR="00811643" w:rsidRPr="00D9678A" w:rsidRDefault="00811643" w:rsidP="00EF3EDB">
            <w:pPr>
              <w:rPr>
                <w:rFonts w:cstheme="minorHAnsi"/>
                <w:b/>
                <w:bCs/>
                <w:color w:val="D60B52"/>
              </w:rPr>
            </w:pPr>
          </w:p>
        </w:tc>
        <w:tc>
          <w:tcPr>
            <w:tcW w:w="9355" w:type="dxa"/>
            <w:gridSpan w:val="2"/>
            <w:tcBorders>
              <w:top w:val="single" w:sz="4" w:space="0" w:color="auto"/>
            </w:tcBorders>
            <w:vAlign w:val="center"/>
          </w:tcPr>
          <w:p w14:paraId="7DEA38C5" w14:textId="77777777" w:rsidR="00811643" w:rsidRPr="00D9678A" w:rsidRDefault="00811643" w:rsidP="00EF3EDB">
            <w:pPr>
              <w:rPr>
                <w:rFonts w:cstheme="minorHAnsi"/>
                <w:b/>
                <w:bCs/>
                <w:color w:val="D60B52"/>
              </w:rPr>
            </w:pPr>
          </w:p>
        </w:tc>
      </w:tr>
      <w:tr w:rsidR="000D6B3F" w:rsidRPr="00D9678A" w14:paraId="1DF29EC3" w14:textId="77777777" w:rsidTr="00D9678A">
        <w:tc>
          <w:tcPr>
            <w:tcW w:w="988" w:type="dxa"/>
            <w:vAlign w:val="center"/>
          </w:tcPr>
          <w:p w14:paraId="41FA95B1" w14:textId="283E821F" w:rsidR="000D6B3F" w:rsidRPr="00D9678A" w:rsidRDefault="00B37726" w:rsidP="00EF3EDB">
            <w:pPr>
              <w:rPr>
                <w:rFonts w:cstheme="minorHAnsi"/>
                <w:b/>
                <w:bCs/>
                <w:u w:val="single"/>
              </w:rPr>
            </w:pPr>
            <w:r w:rsidRPr="00D9678A">
              <w:rPr>
                <w:rFonts w:cstheme="minorHAnsi"/>
                <w:b/>
                <w:bCs/>
                <w:color w:val="D60B52"/>
              </w:rPr>
              <w:t>RISK 1</w:t>
            </w:r>
            <w:r w:rsidR="00E93CB5">
              <w:rPr>
                <w:rFonts w:cstheme="minorHAnsi"/>
                <w:b/>
                <w:bCs/>
                <w:color w:val="D60B52"/>
              </w:rPr>
              <w:t>2</w:t>
            </w:r>
          </w:p>
        </w:tc>
        <w:tc>
          <w:tcPr>
            <w:tcW w:w="9355" w:type="dxa"/>
            <w:gridSpan w:val="2"/>
            <w:vAlign w:val="center"/>
          </w:tcPr>
          <w:p w14:paraId="455661CC" w14:textId="53FAC640" w:rsidR="000D6B3F" w:rsidRPr="00D9678A" w:rsidRDefault="00935842" w:rsidP="00EF3EDB">
            <w:pPr>
              <w:rPr>
                <w:rFonts w:cstheme="minorHAnsi"/>
                <w:b/>
                <w:bCs/>
                <w:color w:val="D60B52"/>
              </w:rPr>
            </w:pPr>
            <w:r>
              <w:rPr>
                <w:rFonts w:cstheme="minorHAnsi"/>
                <w:b/>
                <w:bCs/>
                <w:color w:val="D60B52"/>
              </w:rPr>
              <w:t xml:space="preserve">Failure to </w:t>
            </w:r>
            <w:r w:rsidR="00990532">
              <w:rPr>
                <w:rFonts w:cstheme="minorHAnsi"/>
                <w:b/>
                <w:bCs/>
                <w:color w:val="D60B52"/>
              </w:rPr>
              <w:t>address the</w:t>
            </w:r>
            <w:r w:rsidRPr="00D9678A">
              <w:rPr>
                <w:rFonts w:cstheme="minorHAnsi"/>
                <w:b/>
                <w:bCs/>
                <w:color w:val="D60B52"/>
              </w:rPr>
              <w:t xml:space="preserve"> </w:t>
            </w:r>
            <w:r>
              <w:rPr>
                <w:rFonts w:cstheme="minorHAnsi"/>
                <w:b/>
                <w:bCs/>
                <w:color w:val="D60B52"/>
              </w:rPr>
              <w:t>‘</w:t>
            </w:r>
            <w:r w:rsidRPr="00D9678A">
              <w:rPr>
                <w:rFonts w:cstheme="minorHAnsi"/>
                <w:b/>
                <w:bCs/>
                <w:color w:val="D60B52"/>
              </w:rPr>
              <w:t>consumer</w:t>
            </w:r>
            <w:r w:rsidR="00990532">
              <w:rPr>
                <w:rFonts w:cstheme="minorHAnsi"/>
                <w:b/>
                <w:bCs/>
                <w:color w:val="D60B52"/>
              </w:rPr>
              <w:t xml:space="preserve"> market</w:t>
            </w:r>
            <w:r>
              <w:rPr>
                <w:rFonts w:cstheme="minorHAnsi"/>
                <w:b/>
                <w:bCs/>
                <w:color w:val="D60B52"/>
              </w:rPr>
              <w:t>’</w:t>
            </w:r>
            <w:r w:rsidRPr="00D9678A">
              <w:rPr>
                <w:rFonts w:cstheme="minorHAnsi"/>
                <w:b/>
                <w:bCs/>
                <w:color w:val="D60B52"/>
              </w:rPr>
              <w:t xml:space="preserve"> </w:t>
            </w:r>
            <w:r>
              <w:rPr>
                <w:rFonts w:cstheme="minorHAnsi"/>
                <w:b/>
                <w:bCs/>
                <w:color w:val="D60B52"/>
              </w:rPr>
              <w:t>reduces user d</w:t>
            </w:r>
            <w:r w:rsidR="00B37726" w:rsidRPr="00D9678A">
              <w:rPr>
                <w:rFonts w:cstheme="minorHAnsi"/>
                <w:b/>
                <w:bCs/>
                <w:color w:val="D60B52"/>
              </w:rPr>
              <w:t>emand for TEC s</w:t>
            </w:r>
            <w:r>
              <w:rPr>
                <w:rFonts w:cstheme="minorHAnsi"/>
                <w:b/>
                <w:bCs/>
                <w:color w:val="D60B52"/>
              </w:rPr>
              <w:t>ervices</w:t>
            </w:r>
          </w:p>
        </w:tc>
      </w:tr>
      <w:tr w:rsidR="000D6B3F" w:rsidRPr="00D9678A" w14:paraId="34F7A923" w14:textId="77777777" w:rsidTr="00D9678A">
        <w:tc>
          <w:tcPr>
            <w:tcW w:w="10343" w:type="dxa"/>
            <w:gridSpan w:val="3"/>
            <w:tcBorders>
              <w:bottom w:val="single" w:sz="4" w:space="0" w:color="auto"/>
            </w:tcBorders>
            <w:vAlign w:val="center"/>
          </w:tcPr>
          <w:p w14:paraId="1D220579" w14:textId="5F9D7C36" w:rsidR="00555B56" w:rsidRPr="00D9678A" w:rsidRDefault="00A52A12" w:rsidP="00A82E2A">
            <w:pPr>
              <w:pStyle w:val="ListParagraph"/>
              <w:numPr>
                <w:ilvl w:val="0"/>
                <w:numId w:val="12"/>
              </w:numPr>
              <w:rPr>
                <w:rFonts w:cstheme="minorHAnsi"/>
                <w:b/>
                <w:bCs/>
              </w:rPr>
            </w:pPr>
            <w:r w:rsidRPr="00D9678A">
              <w:rPr>
                <w:rFonts w:cstheme="minorHAnsi"/>
                <w:b/>
                <w:bCs/>
              </w:rPr>
              <w:t xml:space="preserve">Background </w:t>
            </w:r>
            <w:r w:rsidR="00555B56" w:rsidRPr="00D9678A">
              <w:rPr>
                <w:rFonts w:cstheme="minorHAnsi"/>
                <w:b/>
                <w:bCs/>
              </w:rPr>
              <w:br/>
            </w:r>
            <w:r w:rsidR="00990532">
              <w:rPr>
                <w:rFonts w:cstheme="minorHAnsi"/>
              </w:rPr>
              <w:t>Private payment for TEC services, and care services more widely, is increasingly important to the care and support sector. Failure to engage with this segment through inadequate market communication, guidance and standards may limit adoption of TEC services. TEC equipment supply may also be impacted, given that t</w:t>
            </w:r>
            <w:r w:rsidRPr="00D9678A">
              <w:rPr>
                <w:rFonts w:cstheme="minorHAnsi"/>
              </w:rPr>
              <w:t>he consumer technologies we engage with in our personal lives</w:t>
            </w:r>
            <w:r w:rsidR="00935842">
              <w:rPr>
                <w:rFonts w:cstheme="minorHAnsi"/>
              </w:rPr>
              <w:t>, such as smart speakers, chatbots and smartphones</w:t>
            </w:r>
            <w:r w:rsidRPr="00D9678A">
              <w:rPr>
                <w:rFonts w:cstheme="minorHAnsi"/>
              </w:rPr>
              <w:t xml:space="preserve"> </w:t>
            </w:r>
            <w:r w:rsidR="00935842">
              <w:rPr>
                <w:rFonts w:cstheme="minorHAnsi"/>
              </w:rPr>
              <w:t>c</w:t>
            </w:r>
            <w:r w:rsidRPr="00D9678A">
              <w:rPr>
                <w:rFonts w:cstheme="minorHAnsi"/>
              </w:rPr>
              <w:t xml:space="preserve">ould also have a positive impact on care </w:t>
            </w:r>
            <w:r w:rsidR="00935842">
              <w:rPr>
                <w:rFonts w:cstheme="minorHAnsi"/>
              </w:rPr>
              <w:t xml:space="preserve">and support </w:t>
            </w:r>
            <w:r w:rsidRPr="00D9678A">
              <w:rPr>
                <w:rFonts w:cstheme="minorHAnsi"/>
              </w:rPr>
              <w:t>solutions</w:t>
            </w:r>
            <w:r w:rsidR="00990532">
              <w:rPr>
                <w:rFonts w:cstheme="minorHAnsi"/>
              </w:rPr>
              <w:t>.</w:t>
            </w:r>
            <w:r w:rsidRPr="00D9678A">
              <w:rPr>
                <w:rFonts w:cstheme="minorHAnsi"/>
              </w:rPr>
              <w:t xml:space="preserve"> </w:t>
            </w:r>
          </w:p>
          <w:p w14:paraId="79251712" w14:textId="06786796" w:rsidR="00555B56" w:rsidRPr="00D9678A" w:rsidRDefault="00A52A12" w:rsidP="003D0332">
            <w:pPr>
              <w:pStyle w:val="ListParagraph"/>
              <w:numPr>
                <w:ilvl w:val="0"/>
                <w:numId w:val="12"/>
              </w:numPr>
              <w:rPr>
                <w:rFonts w:cstheme="minorHAnsi"/>
                <w:b/>
                <w:bCs/>
              </w:rPr>
            </w:pPr>
            <w:r w:rsidRPr="00D9678A">
              <w:rPr>
                <w:rFonts w:cstheme="minorHAnsi"/>
                <w:b/>
                <w:bCs/>
              </w:rPr>
              <w:t xml:space="preserve">Impact </w:t>
            </w:r>
            <w:r w:rsidR="00555B56" w:rsidRPr="00D9678A">
              <w:rPr>
                <w:rFonts w:cstheme="minorHAnsi"/>
                <w:b/>
                <w:bCs/>
              </w:rPr>
              <w:br/>
            </w:r>
            <w:r w:rsidR="00990532">
              <w:rPr>
                <w:rFonts w:cstheme="minorHAnsi"/>
              </w:rPr>
              <w:t xml:space="preserve">Poor engagement with the private pay market segment would reduce adoption of TEC. </w:t>
            </w:r>
            <w:r w:rsidRPr="00D9678A">
              <w:rPr>
                <w:rFonts w:cstheme="minorHAnsi"/>
              </w:rPr>
              <w:t>Lack of interoperability of TEC with consumer technology means that customers and commissioners will not see the industry as forward-looking or providing solutions that consumers demand. The TEC industry could see itself partially replaced by more open and self-managed solutions</w:t>
            </w:r>
            <w:r w:rsidR="00990532">
              <w:rPr>
                <w:rFonts w:cstheme="minorHAnsi"/>
              </w:rPr>
              <w:t xml:space="preserve"> that lack standards</w:t>
            </w:r>
            <w:r w:rsidRPr="00D9678A">
              <w:rPr>
                <w:rFonts w:cstheme="minorHAnsi"/>
              </w:rPr>
              <w:t xml:space="preserve">. </w:t>
            </w:r>
          </w:p>
          <w:p w14:paraId="6C84AF81" w14:textId="698133A5" w:rsidR="00A52A12" w:rsidRPr="00D9678A" w:rsidRDefault="00A52A12" w:rsidP="00555B56">
            <w:pPr>
              <w:pStyle w:val="ListParagraph"/>
              <w:numPr>
                <w:ilvl w:val="0"/>
                <w:numId w:val="12"/>
              </w:numPr>
              <w:rPr>
                <w:rFonts w:cstheme="minorHAnsi"/>
              </w:rPr>
            </w:pPr>
            <w:r w:rsidRPr="00D9678A">
              <w:rPr>
                <w:rFonts w:cstheme="minorHAnsi"/>
                <w:b/>
                <w:bCs/>
              </w:rPr>
              <w:t xml:space="preserve">Mitigating actions </w:t>
            </w:r>
            <w:r w:rsidR="00555B56" w:rsidRPr="00D9678A">
              <w:rPr>
                <w:rFonts w:cstheme="minorHAnsi"/>
                <w:b/>
                <w:bCs/>
              </w:rPr>
              <w:br/>
            </w:r>
            <w:r w:rsidR="00990532">
              <w:rPr>
                <w:rFonts w:cstheme="minorHAnsi"/>
              </w:rPr>
              <w:t xml:space="preserve">TEC sector to challenge the adequacy of market engagement, communications and standards for private pay sector. </w:t>
            </w:r>
            <w:r w:rsidRPr="00D9678A">
              <w:rPr>
                <w:rFonts w:cstheme="minorHAnsi"/>
              </w:rPr>
              <w:t>Standards and guidance should support commissioners and suppliers in ensuring that specialist TEC services and platforms can incorporate mainstream consumer devices.</w:t>
            </w:r>
          </w:p>
          <w:p w14:paraId="203F3C43" w14:textId="6E090EAB" w:rsidR="00D9678A" w:rsidRPr="00D9678A" w:rsidRDefault="00D9678A" w:rsidP="00D9678A">
            <w:pPr>
              <w:pStyle w:val="ListParagraph"/>
              <w:rPr>
                <w:rFonts w:cstheme="minorHAnsi"/>
                <w:sz w:val="18"/>
                <w:szCs w:val="18"/>
              </w:rPr>
            </w:pPr>
          </w:p>
        </w:tc>
      </w:tr>
      <w:tr w:rsidR="00811643" w:rsidRPr="00D9678A" w14:paraId="3BC3A558" w14:textId="77777777" w:rsidTr="00D9678A">
        <w:tc>
          <w:tcPr>
            <w:tcW w:w="988" w:type="dxa"/>
            <w:tcBorders>
              <w:top w:val="single" w:sz="4" w:space="0" w:color="auto"/>
            </w:tcBorders>
            <w:vAlign w:val="center"/>
          </w:tcPr>
          <w:p w14:paraId="1EDDFC39" w14:textId="77777777" w:rsidR="00811643" w:rsidRPr="00D9678A" w:rsidRDefault="00811643" w:rsidP="00EF3EDB">
            <w:pPr>
              <w:rPr>
                <w:rFonts w:cstheme="minorHAnsi"/>
                <w:b/>
                <w:bCs/>
                <w:color w:val="D60B52"/>
              </w:rPr>
            </w:pPr>
          </w:p>
        </w:tc>
        <w:tc>
          <w:tcPr>
            <w:tcW w:w="9355" w:type="dxa"/>
            <w:gridSpan w:val="2"/>
            <w:tcBorders>
              <w:top w:val="single" w:sz="4" w:space="0" w:color="auto"/>
            </w:tcBorders>
            <w:vAlign w:val="center"/>
          </w:tcPr>
          <w:p w14:paraId="4521C65D" w14:textId="77777777" w:rsidR="00811643" w:rsidRPr="00D9678A" w:rsidRDefault="00811643" w:rsidP="00EF3EDB">
            <w:pPr>
              <w:rPr>
                <w:rFonts w:cstheme="minorHAnsi"/>
                <w:b/>
                <w:bCs/>
                <w:color w:val="D60B52"/>
              </w:rPr>
            </w:pPr>
          </w:p>
        </w:tc>
      </w:tr>
      <w:tr w:rsidR="000D6B3F" w:rsidRPr="00D9678A" w14:paraId="4802B352" w14:textId="77777777" w:rsidTr="00D9678A">
        <w:tc>
          <w:tcPr>
            <w:tcW w:w="988" w:type="dxa"/>
            <w:vAlign w:val="center"/>
          </w:tcPr>
          <w:p w14:paraId="35599EA4" w14:textId="155E638A" w:rsidR="000D6B3F" w:rsidRPr="00D9678A" w:rsidRDefault="00B37726" w:rsidP="00EF3EDB">
            <w:pPr>
              <w:rPr>
                <w:rFonts w:cstheme="minorHAnsi"/>
                <w:b/>
                <w:bCs/>
                <w:u w:val="single"/>
              </w:rPr>
            </w:pPr>
            <w:r w:rsidRPr="00D9678A">
              <w:rPr>
                <w:rFonts w:cstheme="minorHAnsi"/>
                <w:b/>
                <w:bCs/>
                <w:color w:val="D60B52"/>
              </w:rPr>
              <w:t>RISK 1</w:t>
            </w:r>
            <w:r w:rsidR="00E93CB5">
              <w:rPr>
                <w:rFonts w:cstheme="minorHAnsi"/>
                <w:b/>
                <w:bCs/>
                <w:color w:val="D60B52"/>
              </w:rPr>
              <w:t>3</w:t>
            </w:r>
          </w:p>
        </w:tc>
        <w:tc>
          <w:tcPr>
            <w:tcW w:w="9355" w:type="dxa"/>
            <w:gridSpan w:val="2"/>
            <w:vAlign w:val="center"/>
          </w:tcPr>
          <w:p w14:paraId="44428C07" w14:textId="48471C05" w:rsidR="000D6B3F" w:rsidRPr="00D9678A" w:rsidRDefault="00935842" w:rsidP="00EF3EDB">
            <w:pPr>
              <w:rPr>
                <w:rFonts w:cstheme="minorHAnsi"/>
                <w:b/>
                <w:bCs/>
                <w:color w:val="D60B52"/>
              </w:rPr>
            </w:pPr>
            <w:r>
              <w:rPr>
                <w:rFonts w:cstheme="minorHAnsi"/>
                <w:b/>
                <w:bCs/>
                <w:color w:val="D60B52"/>
              </w:rPr>
              <w:t>R</w:t>
            </w:r>
            <w:r w:rsidR="00B37726" w:rsidRPr="00D9678A">
              <w:rPr>
                <w:rFonts w:cstheme="minorHAnsi"/>
                <w:b/>
                <w:bCs/>
                <w:color w:val="D60B52"/>
              </w:rPr>
              <w:t>educe</w:t>
            </w:r>
            <w:r>
              <w:rPr>
                <w:rFonts w:cstheme="minorHAnsi"/>
                <w:b/>
                <w:bCs/>
                <w:color w:val="D60B52"/>
              </w:rPr>
              <w:t>d</w:t>
            </w:r>
            <w:r w:rsidR="00B413E1">
              <w:rPr>
                <w:rFonts w:cstheme="minorHAnsi"/>
                <w:b/>
                <w:bCs/>
                <w:color w:val="D60B52"/>
              </w:rPr>
              <w:t xml:space="preserve"> quality,</w:t>
            </w:r>
            <w:r w:rsidR="00B37726" w:rsidRPr="00D9678A">
              <w:rPr>
                <w:rFonts w:cstheme="minorHAnsi"/>
                <w:b/>
                <w:bCs/>
                <w:color w:val="D60B52"/>
              </w:rPr>
              <w:t xml:space="preserve"> choice </w:t>
            </w:r>
            <w:r w:rsidR="00B413E1">
              <w:rPr>
                <w:rFonts w:cstheme="minorHAnsi"/>
                <w:b/>
                <w:bCs/>
                <w:color w:val="D60B52"/>
              </w:rPr>
              <w:t>or</w:t>
            </w:r>
            <w:r w:rsidR="00B37726" w:rsidRPr="00D9678A">
              <w:rPr>
                <w:rFonts w:cstheme="minorHAnsi"/>
                <w:b/>
                <w:bCs/>
                <w:color w:val="D60B52"/>
              </w:rPr>
              <w:t xml:space="preserve"> competition, through consolidation of TEC services</w:t>
            </w:r>
          </w:p>
        </w:tc>
      </w:tr>
      <w:tr w:rsidR="000D6B3F" w:rsidRPr="00D9678A" w14:paraId="23D6F545" w14:textId="77777777" w:rsidTr="00D9678A">
        <w:tc>
          <w:tcPr>
            <w:tcW w:w="10343" w:type="dxa"/>
            <w:gridSpan w:val="3"/>
            <w:tcBorders>
              <w:bottom w:val="single" w:sz="4" w:space="0" w:color="auto"/>
            </w:tcBorders>
            <w:vAlign w:val="center"/>
          </w:tcPr>
          <w:p w14:paraId="769F7DA1" w14:textId="08244462" w:rsidR="00555B56" w:rsidRPr="00D9678A" w:rsidRDefault="00A52A12" w:rsidP="00111326">
            <w:pPr>
              <w:pStyle w:val="ListParagraph"/>
              <w:numPr>
                <w:ilvl w:val="0"/>
                <w:numId w:val="13"/>
              </w:numPr>
              <w:rPr>
                <w:rFonts w:cstheme="minorHAnsi"/>
                <w:b/>
                <w:bCs/>
              </w:rPr>
            </w:pPr>
            <w:r w:rsidRPr="00D9678A">
              <w:rPr>
                <w:rFonts w:cstheme="minorHAnsi"/>
                <w:b/>
                <w:bCs/>
              </w:rPr>
              <w:t xml:space="preserve">Background </w:t>
            </w:r>
            <w:r w:rsidR="00555B56" w:rsidRPr="00D9678A">
              <w:rPr>
                <w:rFonts w:cstheme="minorHAnsi"/>
                <w:b/>
                <w:bCs/>
              </w:rPr>
              <w:br/>
            </w:r>
            <w:r w:rsidRPr="00D9678A">
              <w:rPr>
                <w:rFonts w:cstheme="minorHAnsi"/>
              </w:rPr>
              <w:t xml:space="preserve">UK TEC monitoring services have </w:t>
            </w:r>
            <w:r w:rsidR="00B31EB8">
              <w:rPr>
                <w:rFonts w:cstheme="minorHAnsi"/>
              </w:rPr>
              <w:t xml:space="preserve">varying levels of </w:t>
            </w:r>
            <w:r w:rsidRPr="00D9678A">
              <w:rPr>
                <w:rFonts w:cstheme="minorHAnsi"/>
              </w:rPr>
              <w:t xml:space="preserve">resource and infrastructure to deal </w:t>
            </w:r>
            <w:r w:rsidR="00E93CB5">
              <w:rPr>
                <w:rFonts w:cstheme="minorHAnsi"/>
              </w:rPr>
              <w:t>with service and technology transformation.</w:t>
            </w:r>
            <w:r w:rsidRPr="00D9678A">
              <w:rPr>
                <w:rFonts w:cstheme="minorHAnsi"/>
              </w:rPr>
              <w:t xml:space="preserve"> Smaller monitoring centres </w:t>
            </w:r>
            <w:r w:rsidR="00B31EB8">
              <w:rPr>
                <w:rFonts w:cstheme="minorHAnsi"/>
              </w:rPr>
              <w:t>may</w:t>
            </w:r>
            <w:r w:rsidRPr="00D9678A">
              <w:rPr>
                <w:rFonts w:cstheme="minorHAnsi"/>
              </w:rPr>
              <w:t xml:space="preserve"> not benefit from economies of scale, and they may be limited in their ability to invest in new and digitised service models.</w:t>
            </w:r>
            <w:r w:rsidR="00B31EB8">
              <w:rPr>
                <w:rFonts w:cstheme="minorHAnsi"/>
              </w:rPr>
              <w:t xml:space="preserve"> This may result in services being acquired or outsourced.</w:t>
            </w:r>
          </w:p>
          <w:p w14:paraId="729B0C61" w14:textId="24FB70E1" w:rsidR="00555B56" w:rsidRPr="00D9678A" w:rsidRDefault="00A52A12" w:rsidP="007E11F2">
            <w:pPr>
              <w:pStyle w:val="ListParagraph"/>
              <w:numPr>
                <w:ilvl w:val="0"/>
                <w:numId w:val="13"/>
              </w:numPr>
              <w:rPr>
                <w:rFonts w:cstheme="minorHAnsi"/>
                <w:b/>
                <w:bCs/>
              </w:rPr>
            </w:pPr>
            <w:r w:rsidRPr="00D9678A">
              <w:rPr>
                <w:rFonts w:cstheme="minorHAnsi"/>
                <w:b/>
                <w:bCs/>
              </w:rPr>
              <w:t xml:space="preserve">Impact </w:t>
            </w:r>
            <w:r w:rsidR="00555B56" w:rsidRPr="00D9678A">
              <w:rPr>
                <w:rFonts w:cstheme="minorHAnsi"/>
                <w:b/>
                <w:bCs/>
              </w:rPr>
              <w:br/>
            </w:r>
            <w:r w:rsidR="00B413E1" w:rsidRPr="00B413E1">
              <w:rPr>
                <w:rFonts w:cstheme="minorHAnsi"/>
              </w:rPr>
              <w:t xml:space="preserve">Risk of </w:t>
            </w:r>
            <w:r w:rsidR="00B413E1">
              <w:rPr>
                <w:rFonts w:cstheme="minorHAnsi"/>
              </w:rPr>
              <w:t xml:space="preserve">reduced service quality or even </w:t>
            </w:r>
            <w:r w:rsidR="00B413E1" w:rsidRPr="00B413E1">
              <w:rPr>
                <w:rFonts w:cstheme="minorHAnsi"/>
              </w:rPr>
              <w:t>service failure as providers grow rapidly or amalgamate</w:t>
            </w:r>
            <w:r w:rsidR="00B413E1">
              <w:rPr>
                <w:rFonts w:cstheme="minorHAnsi"/>
              </w:rPr>
              <w:t xml:space="preserve">. </w:t>
            </w:r>
            <w:r w:rsidR="00B413E1" w:rsidRPr="00D9678A">
              <w:rPr>
                <w:rFonts w:cstheme="minorHAnsi"/>
              </w:rPr>
              <w:t>Any significant service failures would impact the reputation of the TEC sector and pose significant risks to service users</w:t>
            </w:r>
            <w:r w:rsidR="00B413E1">
              <w:rPr>
                <w:rFonts w:cstheme="minorHAnsi"/>
              </w:rPr>
              <w:t xml:space="preserve">. </w:t>
            </w:r>
            <w:r w:rsidR="00B31EB8">
              <w:rPr>
                <w:rFonts w:cstheme="minorHAnsi"/>
              </w:rPr>
              <w:t>Acquisition or outsource of TEC services reduces choice and competition and ultimately could affect pricing</w:t>
            </w:r>
            <w:r w:rsidRPr="00D9678A">
              <w:rPr>
                <w:rFonts w:cstheme="minorHAnsi"/>
              </w:rPr>
              <w:t xml:space="preserve">. </w:t>
            </w:r>
          </w:p>
          <w:p w14:paraId="4EFADDF4" w14:textId="0BD98049" w:rsidR="00D9678A" w:rsidRDefault="00A52A12" w:rsidP="00D9678A">
            <w:pPr>
              <w:pStyle w:val="ListParagraph"/>
              <w:numPr>
                <w:ilvl w:val="0"/>
                <w:numId w:val="13"/>
              </w:numPr>
              <w:rPr>
                <w:rFonts w:cstheme="minorHAnsi"/>
              </w:rPr>
            </w:pPr>
            <w:r w:rsidRPr="00D9678A">
              <w:rPr>
                <w:rFonts w:cstheme="minorHAnsi"/>
                <w:b/>
                <w:bCs/>
              </w:rPr>
              <w:t xml:space="preserve">Mitigating actions </w:t>
            </w:r>
            <w:r w:rsidR="00555B56" w:rsidRPr="00D9678A">
              <w:rPr>
                <w:rFonts w:cstheme="minorHAnsi"/>
                <w:b/>
                <w:bCs/>
              </w:rPr>
              <w:br/>
            </w:r>
            <w:r w:rsidR="00B413E1" w:rsidRPr="00B413E1">
              <w:rPr>
                <w:rFonts w:cstheme="minorHAnsi"/>
              </w:rPr>
              <w:t>Quality standards for service providers need to be enforced across the sector, backed by Government advice on procurement standards.</w:t>
            </w:r>
            <w:r w:rsidR="00B413E1">
              <w:rPr>
                <w:rFonts w:cstheme="minorHAnsi"/>
              </w:rPr>
              <w:t xml:space="preserve"> </w:t>
            </w:r>
            <w:r w:rsidRPr="00D9678A">
              <w:rPr>
                <w:rFonts w:cstheme="minorHAnsi"/>
              </w:rPr>
              <w:t>Provide guidance on how TEC providers can preserve localised services, whilst accessing digital TEC platforms cost-effectively, 'as a service', rather than investing in building environments, extensive IT infrastructure and resources.</w:t>
            </w:r>
          </w:p>
          <w:p w14:paraId="1C20728B" w14:textId="2B21E92B" w:rsidR="00D9678A" w:rsidRPr="00D9678A" w:rsidRDefault="00D9678A" w:rsidP="00D9678A">
            <w:pPr>
              <w:pStyle w:val="ListParagraph"/>
              <w:rPr>
                <w:rFonts w:cstheme="minorHAnsi"/>
              </w:rPr>
            </w:pPr>
          </w:p>
        </w:tc>
      </w:tr>
      <w:tr w:rsidR="00F2249D" w:rsidRPr="00D9678A" w14:paraId="22E5D37B" w14:textId="77777777" w:rsidTr="00F2249D">
        <w:trPr>
          <w:trHeight w:val="1692"/>
        </w:trPr>
        <w:tc>
          <w:tcPr>
            <w:tcW w:w="988" w:type="dxa"/>
            <w:vAlign w:val="bottom"/>
          </w:tcPr>
          <w:p w14:paraId="7BF2A6B1" w14:textId="77777777" w:rsidR="00F2249D" w:rsidRDefault="00F2249D" w:rsidP="000E7DF5">
            <w:pPr>
              <w:rPr>
                <w:rFonts w:cstheme="minorHAnsi"/>
                <w:b/>
                <w:bCs/>
                <w:color w:val="D60B52"/>
              </w:rPr>
            </w:pPr>
          </w:p>
        </w:tc>
        <w:tc>
          <w:tcPr>
            <w:tcW w:w="9355" w:type="dxa"/>
            <w:gridSpan w:val="2"/>
            <w:vAlign w:val="center"/>
          </w:tcPr>
          <w:p w14:paraId="26F1BCD4" w14:textId="77777777" w:rsidR="00F2249D" w:rsidRDefault="00F2249D" w:rsidP="00EF3EDB">
            <w:pPr>
              <w:rPr>
                <w:rFonts w:cstheme="minorHAnsi"/>
                <w:b/>
                <w:bCs/>
                <w:color w:val="D60B52"/>
              </w:rPr>
            </w:pPr>
          </w:p>
        </w:tc>
      </w:tr>
      <w:tr w:rsidR="000D6B3F" w:rsidRPr="00D9678A" w14:paraId="7248222F" w14:textId="77777777" w:rsidTr="00F2249D">
        <w:tc>
          <w:tcPr>
            <w:tcW w:w="988" w:type="dxa"/>
          </w:tcPr>
          <w:p w14:paraId="6769DE5C" w14:textId="6396B733" w:rsidR="000D6B3F" w:rsidRPr="00D9678A" w:rsidRDefault="00B37726" w:rsidP="00F2249D">
            <w:pPr>
              <w:rPr>
                <w:rFonts w:cstheme="minorHAnsi"/>
                <w:b/>
                <w:bCs/>
                <w:u w:val="single"/>
              </w:rPr>
            </w:pPr>
            <w:r w:rsidRPr="00D9678A">
              <w:rPr>
                <w:rFonts w:cstheme="minorHAnsi"/>
                <w:b/>
                <w:bCs/>
                <w:color w:val="D60B52"/>
              </w:rPr>
              <w:lastRenderedPageBreak/>
              <w:t>RISK 1</w:t>
            </w:r>
            <w:r w:rsidR="005976FE">
              <w:rPr>
                <w:rFonts w:cstheme="minorHAnsi"/>
                <w:b/>
                <w:bCs/>
                <w:color w:val="D60B52"/>
              </w:rPr>
              <w:t>4</w:t>
            </w:r>
          </w:p>
        </w:tc>
        <w:tc>
          <w:tcPr>
            <w:tcW w:w="9355" w:type="dxa"/>
            <w:gridSpan w:val="2"/>
            <w:vAlign w:val="center"/>
          </w:tcPr>
          <w:p w14:paraId="2B3A2FCA" w14:textId="5998B749" w:rsidR="000D6B3F" w:rsidRPr="00D9678A" w:rsidRDefault="00B31EB8" w:rsidP="00EF3EDB">
            <w:pPr>
              <w:rPr>
                <w:rFonts w:cstheme="minorHAnsi"/>
                <w:b/>
                <w:bCs/>
                <w:color w:val="D60B52"/>
              </w:rPr>
            </w:pPr>
            <w:r>
              <w:rPr>
                <w:rFonts w:cstheme="minorHAnsi"/>
                <w:b/>
                <w:bCs/>
                <w:color w:val="D60B52"/>
              </w:rPr>
              <w:t>Lack of standards or regulation</w:t>
            </w:r>
            <w:r w:rsidR="00764F31">
              <w:rPr>
                <w:rFonts w:cstheme="minorHAnsi"/>
                <w:b/>
                <w:bCs/>
                <w:color w:val="D60B52"/>
              </w:rPr>
              <w:t>,</w:t>
            </w:r>
            <w:r>
              <w:rPr>
                <w:rFonts w:cstheme="minorHAnsi"/>
                <w:b/>
                <w:bCs/>
                <w:color w:val="D60B52"/>
              </w:rPr>
              <w:t xml:space="preserve"> </w:t>
            </w:r>
            <w:r w:rsidR="00764F31">
              <w:rPr>
                <w:rFonts w:cstheme="minorHAnsi"/>
                <w:b/>
                <w:bCs/>
                <w:color w:val="D60B52"/>
              </w:rPr>
              <w:t xml:space="preserve">as services and technologies evolve, </w:t>
            </w:r>
            <w:r>
              <w:rPr>
                <w:rFonts w:cstheme="minorHAnsi"/>
                <w:b/>
                <w:bCs/>
                <w:color w:val="D60B52"/>
              </w:rPr>
              <w:t>damages t</w:t>
            </w:r>
            <w:r w:rsidR="00B37726" w:rsidRPr="00D9678A">
              <w:rPr>
                <w:rFonts w:cstheme="minorHAnsi"/>
                <w:b/>
                <w:bCs/>
                <w:color w:val="D60B52"/>
              </w:rPr>
              <w:t xml:space="preserve">rust in the TEC sector </w:t>
            </w:r>
          </w:p>
        </w:tc>
      </w:tr>
      <w:tr w:rsidR="000D6B3F" w:rsidRPr="00D9678A" w14:paraId="041E9192" w14:textId="77777777" w:rsidTr="00D9678A">
        <w:tc>
          <w:tcPr>
            <w:tcW w:w="10343" w:type="dxa"/>
            <w:gridSpan w:val="3"/>
            <w:tcBorders>
              <w:bottom w:val="single" w:sz="4" w:space="0" w:color="auto"/>
            </w:tcBorders>
            <w:vAlign w:val="center"/>
          </w:tcPr>
          <w:p w14:paraId="2E2A82F5" w14:textId="4ADEC5BA" w:rsidR="00555B56" w:rsidRPr="00E93CB5" w:rsidRDefault="00A52A12" w:rsidP="00E93CB5">
            <w:pPr>
              <w:pStyle w:val="ListParagraph"/>
              <w:numPr>
                <w:ilvl w:val="0"/>
                <w:numId w:val="14"/>
              </w:numPr>
              <w:rPr>
                <w:rFonts w:cstheme="minorHAnsi"/>
                <w:b/>
                <w:bCs/>
              </w:rPr>
            </w:pPr>
            <w:r w:rsidRPr="00D9678A">
              <w:rPr>
                <w:rFonts w:cstheme="minorHAnsi"/>
                <w:b/>
                <w:bCs/>
              </w:rPr>
              <w:t xml:space="preserve">Background </w:t>
            </w:r>
            <w:r w:rsidR="00555B56" w:rsidRPr="00D9678A">
              <w:rPr>
                <w:rFonts w:cstheme="minorHAnsi"/>
                <w:b/>
                <w:bCs/>
              </w:rPr>
              <w:br/>
            </w:r>
            <w:r w:rsidRPr="00D9678A">
              <w:rPr>
                <w:rFonts w:cstheme="minorHAnsi"/>
              </w:rPr>
              <w:t>A lack of strong regulation of TEC services could lead to a proliferation of technologies, services and</w:t>
            </w:r>
            <w:r w:rsidR="00E93CB5">
              <w:rPr>
                <w:rFonts w:cstheme="minorHAnsi"/>
              </w:rPr>
              <w:t xml:space="preserve"> </w:t>
            </w:r>
            <w:r w:rsidRPr="00E93CB5">
              <w:rPr>
                <w:rFonts w:cstheme="minorHAnsi"/>
              </w:rPr>
              <w:t>traders that do not meet recognised standards, leading to confusion amongst both commissioners and consumers</w:t>
            </w:r>
            <w:r w:rsidR="00E84FE6">
              <w:rPr>
                <w:rFonts w:cstheme="minorHAnsi"/>
              </w:rPr>
              <w:t xml:space="preserve"> and potentially putting people at risk</w:t>
            </w:r>
            <w:r w:rsidRPr="00E93CB5">
              <w:rPr>
                <w:rFonts w:cstheme="minorHAnsi"/>
              </w:rPr>
              <w:t xml:space="preserve">. </w:t>
            </w:r>
          </w:p>
          <w:p w14:paraId="6F22FA8C" w14:textId="77777777" w:rsidR="00555B56" w:rsidRPr="00D9678A" w:rsidRDefault="00A52A12" w:rsidP="003E0485">
            <w:pPr>
              <w:pStyle w:val="ListParagraph"/>
              <w:numPr>
                <w:ilvl w:val="0"/>
                <w:numId w:val="14"/>
              </w:numPr>
              <w:rPr>
                <w:rFonts w:cstheme="minorHAnsi"/>
                <w:b/>
                <w:bCs/>
              </w:rPr>
            </w:pPr>
            <w:r w:rsidRPr="00D9678A">
              <w:rPr>
                <w:rFonts w:cstheme="minorHAnsi"/>
                <w:b/>
                <w:bCs/>
              </w:rPr>
              <w:t xml:space="preserve">Impact </w:t>
            </w:r>
            <w:r w:rsidR="00555B56" w:rsidRPr="00D9678A">
              <w:rPr>
                <w:rFonts w:cstheme="minorHAnsi"/>
                <w:b/>
                <w:bCs/>
              </w:rPr>
              <w:br/>
            </w:r>
            <w:r w:rsidRPr="00D9678A">
              <w:rPr>
                <w:rFonts w:cstheme="minorHAnsi"/>
              </w:rPr>
              <w:t>Differing guidance from suppliers on service capability and digital TEC systems will confuse commissioners and customers and reduce the likelihood of selecting optimal technologies and services.</w:t>
            </w:r>
          </w:p>
          <w:p w14:paraId="6D0268EB" w14:textId="77777777" w:rsidR="00A52A12" w:rsidRPr="00D9678A" w:rsidRDefault="00A52A12" w:rsidP="00555B56">
            <w:pPr>
              <w:pStyle w:val="ListParagraph"/>
              <w:numPr>
                <w:ilvl w:val="0"/>
                <w:numId w:val="14"/>
              </w:numPr>
              <w:rPr>
                <w:rFonts w:cstheme="minorHAnsi"/>
                <w:b/>
                <w:bCs/>
                <w:u w:val="single"/>
              </w:rPr>
            </w:pPr>
            <w:r w:rsidRPr="00D9678A">
              <w:rPr>
                <w:rFonts w:cstheme="minorHAnsi"/>
                <w:b/>
                <w:bCs/>
              </w:rPr>
              <w:t xml:space="preserve">Mitigating actions </w:t>
            </w:r>
            <w:r w:rsidR="00555B56" w:rsidRPr="00D9678A">
              <w:rPr>
                <w:rFonts w:cstheme="minorHAnsi"/>
                <w:b/>
                <w:bCs/>
              </w:rPr>
              <w:br/>
            </w:r>
            <w:r w:rsidRPr="00D9678A">
              <w:rPr>
                <w:rFonts w:cstheme="minorHAnsi"/>
              </w:rPr>
              <w:t>Embed standards for digital services and systems in quality standards frameworks.</w:t>
            </w:r>
          </w:p>
          <w:p w14:paraId="088C2971" w14:textId="218100A4" w:rsidR="00D9678A" w:rsidRPr="00D9678A" w:rsidRDefault="00D9678A" w:rsidP="00D9678A">
            <w:pPr>
              <w:pStyle w:val="ListParagraph"/>
              <w:rPr>
                <w:rFonts w:cstheme="minorHAnsi"/>
                <w:b/>
                <w:bCs/>
                <w:u w:val="single"/>
              </w:rPr>
            </w:pPr>
          </w:p>
        </w:tc>
      </w:tr>
      <w:tr w:rsidR="00811643" w:rsidRPr="00D9678A" w14:paraId="3145A5F7" w14:textId="77777777" w:rsidTr="00D9678A">
        <w:tc>
          <w:tcPr>
            <w:tcW w:w="988" w:type="dxa"/>
            <w:tcBorders>
              <w:top w:val="single" w:sz="4" w:space="0" w:color="auto"/>
            </w:tcBorders>
            <w:vAlign w:val="center"/>
          </w:tcPr>
          <w:p w14:paraId="25253962" w14:textId="77777777" w:rsidR="00811643" w:rsidRPr="00D9678A" w:rsidRDefault="00811643" w:rsidP="00EF3EDB">
            <w:pPr>
              <w:rPr>
                <w:rFonts w:cstheme="minorHAnsi"/>
                <w:b/>
                <w:bCs/>
                <w:color w:val="D60B52"/>
              </w:rPr>
            </w:pPr>
          </w:p>
        </w:tc>
        <w:tc>
          <w:tcPr>
            <w:tcW w:w="9355" w:type="dxa"/>
            <w:gridSpan w:val="2"/>
            <w:tcBorders>
              <w:top w:val="single" w:sz="4" w:space="0" w:color="auto"/>
            </w:tcBorders>
            <w:vAlign w:val="center"/>
          </w:tcPr>
          <w:p w14:paraId="201719CE" w14:textId="7E05C93B" w:rsidR="00D9678A" w:rsidRPr="00D9678A" w:rsidRDefault="00D9678A" w:rsidP="00EF3EDB">
            <w:pPr>
              <w:rPr>
                <w:rFonts w:cstheme="minorHAnsi"/>
                <w:b/>
                <w:bCs/>
                <w:color w:val="D60B52"/>
              </w:rPr>
            </w:pPr>
          </w:p>
        </w:tc>
      </w:tr>
      <w:tr w:rsidR="000D6B3F" w:rsidRPr="00D9678A" w14:paraId="620C1E59" w14:textId="77777777" w:rsidTr="00501076">
        <w:tc>
          <w:tcPr>
            <w:tcW w:w="988" w:type="dxa"/>
          </w:tcPr>
          <w:p w14:paraId="5F60D244" w14:textId="004EC7AC" w:rsidR="000D6B3F" w:rsidRPr="00D9678A" w:rsidRDefault="00B37726" w:rsidP="00501076">
            <w:pPr>
              <w:rPr>
                <w:rFonts w:cstheme="minorHAnsi"/>
                <w:b/>
                <w:bCs/>
                <w:u w:val="single"/>
              </w:rPr>
            </w:pPr>
            <w:r w:rsidRPr="00D9678A">
              <w:rPr>
                <w:rFonts w:cstheme="minorHAnsi"/>
                <w:b/>
                <w:bCs/>
                <w:color w:val="D60B52"/>
              </w:rPr>
              <w:t>RISK 1</w:t>
            </w:r>
            <w:r w:rsidR="005976FE">
              <w:rPr>
                <w:rFonts w:cstheme="minorHAnsi"/>
                <w:b/>
                <w:bCs/>
                <w:color w:val="D60B52"/>
              </w:rPr>
              <w:t>5</w:t>
            </w:r>
          </w:p>
        </w:tc>
        <w:tc>
          <w:tcPr>
            <w:tcW w:w="9355" w:type="dxa"/>
            <w:gridSpan w:val="2"/>
            <w:vAlign w:val="center"/>
          </w:tcPr>
          <w:p w14:paraId="510904DB" w14:textId="5F8A0E48" w:rsidR="000D6B3F" w:rsidRPr="00D9678A" w:rsidRDefault="005976FE" w:rsidP="00EF3EDB">
            <w:pPr>
              <w:rPr>
                <w:rFonts w:cstheme="minorHAnsi"/>
                <w:b/>
                <w:bCs/>
                <w:color w:val="D60B52"/>
              </w:rPr>
            </w:pPr>
            <w:r>
              <w:rPr>
                <w:rFonts w:cstheme="minorHAnsi"/>
                <w:b/>
                <w:bCs/>
                <w:color w:val="D60B52"/>
              </w:rPr>
              <w:t xml:space="preserve">Housing </w:t>
            </w:r>
            <w:r w:rsidR="00EF36F8">
              <w:rPr>
                <w:rFonts w:cstheme="minorHAnsi"/>
                <w:b/>
                <w:bCs/>
                <w:color w:val="D60B52"/>
              </w:rPr>
              <w:t xml:space="preserve">infrastructure, </w:t>
            </w:r>
            <w:r w:rsidR="00B31EB8">
              <w:rPr>
                <w:rFonts w:cstheme="minorHAnsi"/>
                <w:b/>
                <w:bCs/>
                <w:color w:val="D60B52"/>
              </w:rPr>
              <w:t xml:space="preserve">systems </w:t>
            </w:r>
            <w:r w:rsidR="00EF36F8">
              <w:rPr>
                <w:rFonts w:cstheme="minorHAnsi"/>
                <w:b/>
                <w:bCs/>
                <w:color w:val="D60B52"/>
              </w:rPr>
              <w:t xml:space="preserve">and services </w:t>
            </w:r>
            <w:r w:rsidR="00B37726" w:rsidRPr="00D9678A">
              <w:rPr>
                <w:rFonts w:cstheme="minorHAnsi"/>
                <w:b/>
                <w:bCs/>
                <w:color w:val="D60B52"/>
              </w:rPr>
              <w:t xml:space="preserve">fail to meet the </w:t>
            </w:r>
            <w:r w:rsidR="00B31EB8">
              <w:rPr>
                <w:rFonts w:cstheme="minorHAnsi"/>
                <w:b/>
                <w:bCs/>
                <w:color w:val="D60B52"/>
              </w:rPr>
              <w:t xml:space="preserve">evolving </w:t>
            </w:r>
            <w:r w:rsidR="00B37726" w:rsidRPr="00D9678A">
              <w:rPr>
                <w:rFonts w:cstheme="minorHAnsi"/>
                <w:b/>
                <w:bCs/>
                <w:color w:val="D60B52"/>
              </w:rPr>
              <w:t>needs of older and vulnerable people</w:t>
            </w:r>
          </w:p>
        </w:tc>
      </w:tr>
      <w:tr w:rsidR="000D6B3F" w:rsidRPr="00D9678A" w14:paraId="15700E39" w14:textId="77777777" w:rsidTr="00D9678A">
        <w:tc>
          <w:tcPr>
            <w:tcW w:w="10343" w:type="dxa"/>
            <w:gridSpan w:val="3"/>
            <w:tcBorders>
              <w:bottom w:val="single" w:sz="4" w:space="0" w:color="auto"/>
            </w:tcBorders>
            <w:vAlign w:val="center"/>
          </w:tcPr>
          <w:p w14:paraId="0751B8E4" w14:textId="0E55F168" w:rsidR="00555B56" w:rsidRPr="00D9678A" w:rsidRDefault="00A52A12" w:rsidP="00944A61">
            <w:pPr>
              <w:pStyle w:val="ListParagraph"/>
              <w:numPr>
                <w:ilvl w:val="0"/>
                <w:numId w:val="15"/>
              </w:numPr>
              <w:rPr>
                <w:rFonts w:cstheme="minorHAnsi"/>
                <w:b/>
                <w:bCs/>
              </w:rPr>
            </w:pPr>
            <w:r w:rsidRPr="00D9678A">
              <w:rPr>
                <w:rFonts w:cstheme="minorHAnsi"/>
                <w:b/>
                <w:bCs/>
              </w:rPr>
              <w:t xml:space="preserve">Background </w:t>
            </w:r>
            <w:r w:rsidR="00555B56" w:rsidRPr="00D9678A">
              <w:rPr>
                <w:rFonts w:cstheme="minorHAnsi"/>
                <w:b/>
                <w:bCs/>
              </w:rPr>
              <w:br/>
            </w:r>
            <w:r w:rsidRPr="00D9678A">
              <w:rPr>
                <w:rFonts w:cstheme="minorHAnsi"/>
              </w:rPr>
              <w:t>There is limited progress on the provision of 'care-ready' living environments (</w:t>
            </w:r>
            <w:r w:rsidR="00E84FE6">
              <w:rPr>
                <w:rFonts w:cstheme="minorHAnsi"/>
              </w:rPr>
              <w:t xml:space="preserve">see </w:t>
            </w:r>
            <w:r w:rsidRPr="00D9678A">
              <w:rPr>
                <w:rFonts w:cstheme="minorHAnsi"/>
              </w:rPr>
              <w:t xml:space="preserve">‘HAPPI’ design principles) to meet the needs of older and vulnerable clients. </w:t>
            </w:r>
            <w:r w:rsidR="00EF36F8" w:rsidRPr="00D9678A">
              <w:rPr>
                <w:rFonts w:cstheme="minorHAnsi"/>
              </w:rPr>
              <w:t>The Centre for Ageing Better 'Good Homes' enquiry highlights the number of UK homes in disrepair, and that many older residents can't afford to adapt or improve, leading to lower adoption of TEC solutions.</w:t>
            </w:r>
            <w:r w:rsidR="00EF36F8">
              <w:rPr>
                <w:rFonts w:cstheme="minorHAnsi"/>
              </w:rPr>
              <w:t xml:space="preserve"> </w:t>
            </w:r>
            <w:r w:rsidRPr="00D9678A">
              <w:rPr>
                <w:rFonts w:cstheme="minorHAnsi"/>
              </w:rPr>
              <w:t xml:space="preserve">The integration of TEC with housing environments is also limited, as many older, vulnerable adults still live in their own homes. </w:t>
            </w:r>
          </w:p>
          <w:p w14:paraId="7520F2A3" w14:textId="74124CF5" w:rsidR="00555B56" w:rsidRPr="00EF36F8" w:rsidRDefault="00A52A12" w:rsidP="00EF36F8">
            <w:pPr>
              <w:pStyle w:val="ListParagraph"/>
              <w:numPr>
                <w:ilvl w:val="0"/>
                <w:numId w:val="16"/>
              </w:numPr>
              <w:rPr>
                <w:rFonts w:cstheme="minorHAnsi"/>
                <w:b/>
                <w:bCs/>
              </w:rPr>
            </w:pPr>
            <w:r w:rsidRPr="00D9678A">
              <w:rPr>
                <w:rFonts w:cstheme="minorHAnsi"/>
                <w:b/>
                <w:bCs/>
              </w:rPr>
              <w:t xml:space="preserve">Impact </w:t>
            </w:r>
            <w:r w:rsidR="00555B56" w:rsidRPr="00D9678A">
              <w:rPr>
                <w:rFonts w:cstheme="minorHAnsi"/>
                <w:b/>
                <w:bCs/>
              </w:rPr>
              <w:br/>
            </w:r>
            <w:r w:rsidR="00EF36F8" w:rsidRPr="00D9678A">
              <w:rPr>
                <w:rFonts w:cstheme="minorHAnsi"/>
              </w:rPr>
              <w:t>The recognised poor state of UK housing stock, along with high priorities to improve environmental standards and energy efficiency, may result in a lack of investment in TEC in housing, which will limit the ability of people to live in their own homes for longer.</w:t>
            </w:r>
            <w:r w:rsidR="00EF36F8">
              <w:rPr>
                <w:rFonts w:cstheme="minorHAnsi"/>
              </w:rPr>
              <w:t xml:space="preserve"> Also, i</w:t>
            </w:r>
            <w:r w:rsidRPr="00EF36F8">
              <w:rPr>
                <w:rFonts w:cstheme="minorHAnsi"/>
              </w:rPr>
              <w:t>f requirements for flexible and TEC-enabled housing are not mainstreamed, through regulation and housing design, then the ability of older residents to remain in their own home will be limited by a lack of 'technology enablement by design', and older adults will need to move homes as their needs change</w:t>
            </w:r>
            <w:r w:rsidR="00555B56" w:rsidRPr="00EF36F8">
              <w:rPr>
                <w:rFonts w:cstheme="minorHAnsi"/>
              </w:rPr>
              <w:t xml:space="preserve">. </w:t>
            </w:r>
          </w:p>
          <w:p w14:paraId="0A1910CD" w14:textId="378E75B5" w:rsidR="00A52A12" w:rsidRPr="00D9678A" w:rsidRDefault="00A52A12" w:rsidP="00555B56">
            <w:pPr>
              <w:pStyle w:val="ListParagraph"/>
              <w:numPr>
                <w:ilvl w:val="0"/>
                <w:numId w:val="15"/>
              </w:numPr>
              <w:rPr>
                <w:rFonts w:cstheme="minorHAnsi"/>
              </w:rPr>
            </w:pPr>
            <w:r w:rsidRPr="00D9678A">
              <w:rPr>
                <w:rFonts w:cstheme="minorHAnsi"/>
                <w:b/>
                <w:bCs/>
              </w:rPr>
              <w:t xml:space="preserve">Mitigating actions </w:t>
            </w:r>
            <w:r w:rsidR="00555B56" w:rsidRPr="00D9678A">
              <w:rPr>
                <w:rFonts w:cstheme="minorHAnsi"/>
                <w:b/>
                <w:bCs/>
              </w:rPr>
              <w:br/>
            </w:r>
            <w:r w:rsidRPr="00D9678A">
              <w:rPr>
                <w:rFonts w:cstheme="minorHAnsi"/>
              </w:rPr>
              <w:t>Commissioning strategies for housing need to include explicit recognition of home-based care options in mainstream, specialist and supported housing, employing TEC to deliver remote support.</w:t>
            </w:r>
            <w:r w:rsidR="00EF36F8">
              <w:rPr>
                <w:rFonts w:cstheme="minorHAnsi"/>
              </w:rPr>
              <w:t xml:space="preserve"> </w:t>
            </w:r>
            <w:r w:rsidR="00EF36F8" w:rsidRPr="00D9678A">
              <w:rPr>
                <w:rFonts w:cstheme="minorHAnsi"/>
              </w:rPr>
              <w:t xml:space="preserve">Follow-up on recommendations from the APPG inquiry into smart homes (how to retrofit existing housing stock to create smart homes), including how Disabled Facilities Grants (DFGs) can incorporate TEC solutions. </w:t>
            </w:r>
            <w:r w:rsidR="00EF36F8">
              <w:rPr>
                <w:rFonts w:cstheme="minorHAnsi"/>
              </w:rPr>
              <w:t xml:space="preserve">It is also important that we </w:t>
            </w:r>
            <w:r w:rsidR="003D2BE4">
              <w:rPr>
                <w:rFonts w:cstheme="minorHAnsi"/>
              </w:rPr>
              <w:t xml:space="preserve">manage the risks of </w:t>
            </w:r>
            <w:r w:rsidR="00EF36F8">
              <w:rPr>
                <w:rFonts w:cstheme="minorHAnsi"/>
              </w:rPr>
              <w:t>housing alarm systems that retain or convert ‘analogue’ implementations over digital networks.</w:t>
            </w:r>
          </w:p>
          <w:p w14:paraId="23C34663" w14:textId="5BC0AF7C" w:rsidR="00D9678A" w:rsidRPr="00D9678A" w:rsidRDefault="00D9678A" w:rsidP="00D9678A">
            <w:pPr>
              <w:pStyle w:val="ListParagraph"/>
              <w:rPr>
                <w:rFonts w:cstheme="minorHAnsi"/>
              </w:rPr>
            </w:pPr>
          </w:p>
        </w:tc>
      </w:tr>
      <w:tr w:rsidR="00811643" w:rsidRPr="00D9678A" w14:paraId="75E99889" w14:textId="77777777" w:rsidTr="00D9678A">
        <w:tc>
          <w:tcPr>
            <w:tcW w:w="988" w:type="dxa"/>
            <w:tcBorders>
              <w:top w:val="single" w:sz="4" w:space="0" w:color="auto"/>
            </w:tcBorders>
            <w:vAlign w:val="center"/>
          </w:tcPr>
          <w:p w14:paraId="544C5560" w14:textId="77777777" w:rsidR="00811643" w:rsidRPr="00D9678A" w:rsidRDefault="00811643" w:rsidP="00EF3EDB">
            <w:pPr>
              <w:rPr>
                <w:rFonts w:cstheme="minorHAnsi"/>
                <w:b/>
                <w:bCs/>
                <w:color w:val="D60B52"/>
              </w:rPr>
            </w:pPr>
          </w:p>
        </w:tc>
        <w:tc>
          <w:tcPr>
            <w:tcW w:w="9355" w:type="dxa"/>
            <w:gridSpan w:val="2"/>
            <w:tcBorders>
              <w:top w:val="single" w:sz="4" w:space="0" w:color="auto"/>
            </w:tcBorders>
            <w:vAlign w:val="center"/>
          </w:tcPr>
          <w:p w14:paraId="0F74262F" w14:textId="77777777" w:rsidR="00811643" w:rsidRPr="00D9678A" w:rsidRDefault="00811643" w:rsidP="00EF3EDB">
            <w:pPr>
              <w:rPr>
                <w:rFonts w:cstheme="minorHAnsi"/>
                <w:b/>
                <w:bCs/>
                <w:color w:val="D60B52"/>
              </w:rPr>
            </w:pPr>
          </w:p>
        </w:tc>
      </w:tr>
      <w:tr w:rsidR="000D6B3F" w:rsidRPr="00D9678A" w14:paraId="6F0AFE0C" w14:textId="77777777" w:rsidTr="00D9678A">
        <w:tc>
          <w:tcPr>
            <w:tcW w:w="988" w:type="dxa"/>
            <w:vAlign w:val="center"/>
          </w:tcPr>
          <w:p w14:paraId="71851809" w14:textId="2B9574BA" w:rsidR="000D6B3F" w:rsidRPr="00D9678A" w:rsidRDefault="00B37726" w:rsidP="00EF3EDB">
            <w:pPr>
              <w:rPr>
                <w:rFonts w:cstheme="minorHAnsi"/>
                <w:b/>
                <w:bCs/>
                <w:u w:val="single"/>
              </w:rPr>
            </w:pPr>
            <w:r w:rsidRPr="00D9678A">
              <w:rPr>
                <w:rFonts w:cstheme="minorHAnsi"/>
                <w:b/>
                <w:bCs/>
                <w:color w:val="D60B52"/>
              </w:rPr>
              <w:t>RISK 1</w:t>
            </w:r>
            <w:r w:rsidR="0086237F">
              <w:rPr>
                <w:rFonts w:cstheme="minorHAnsi"/>
                <w:b/>
                <w:bCs/>
                <w:color w:val="D60B52"/>
              </w:rPr>
              <w:t>6</w:t>
            </w:r>
          </w:p>
        </w:tc>
        <w:tc>
          <w:tcPr>
            <w:tcW w:w="9355" w:type="dxa"/>
            <w:gridSpan w:val="2"/>
            <w:vAlign w:val="center"/>
          </w:tcPr>
          <w:p w14:paraId="32187345" w14:textId="5301ED7B" w:rsidR="000D6B3F" w:rsidRPr="00D9678A" w:rsidRDefault="00B37726" w:rsidP="00EF3EDB">
            <w:pPr>
              <w:rPr>
                <w:rFonts w:cstheme="minorHAnsi"/>
                <w:b/>
                <w:bCs/>
                <w:color w:val="D60B52"/>
              </w:rPr>
            </w:pPr>
            <w:r w:rsidRPr="00D9678A">
              <w:rPr>
                <w:rFonts w:cstheme="minorHAnsi"/>
                <w:b/>
                <w:bCs/>
                <w:color w:val="D60B52"/>
              </w:rPr>
              <w:t>Cost of living crisis reduces adoption of TEC services</w:t>
            </w:r>
          </w:p>
        </w:tc>
      </w:tr>
      <w:tr w:rsidR="000D6B3F" w:rsidRPr="00D9678A" w14:paraId="4AEB8920" w14:textId="77777777" w:rsidTr="00D9678A">
        <w:tc>
          <w:tcPr>
            <w:tcW w:w="10343" w:type="dxa"/>
            <w:gridSpan w:val="3"/>
            <w:tcBorders>
              <w:bottom w:val="single" w:sz="4" w:space="0" w:color="auto"/>
            </w:tcBorders>
            <w:vAlign w:val="center"/>
          </w:tcPr>
          <w:p w14:paraId="211EA978" w14:textId="4F4C65C4" w:rsidR="00555B56" w:rsidRPr="00D9678A" w:rsidRDefault="00A52A12" w:rsidP="00F61EA6">
            <w:pPr>
              <w:pStyle w:val="ListParagraph"/>
              <w:numPr>
                <w:ilvl w:val="0"/>
                <w:numId w:val="17"/>
              </w:numPr>
              <w:rPr>
                <w:rFonts w:cstheme="minorHAnsi"/>
                <w:b/>
                <w:bCs/>
              </w:rPr>
            </w:pPr>
            <w:r w:rsidRPr="00D9678A">
              <w:rPr>
                <w:rFonts w:cstheme="minorHAnsi"/>
                <w:b/>
                <w:bCs/>
              </w:rPr>
              <w:t xml:space="preserve">Background </w:t>
            </w:r>
            <w:r w:rsidR="00555B56" w:rsidRPr="00D9678A">
              <w:rPr>
                <w:rFonts w:cstheme="minorHAnsi"/>
                <w:b/>
                <w:bCs/>
              </w:rPr>
              <w:br/>
            </w:r>
            <w:r w:rsidRPr="00D9678A">
              <w:rPr>
                <w:rFonts w:cstheme="minorHAnsi"/>
              </w:rPr>
              <w:t xml:space="preserve">The </w:t>
            </w:r>
            <w:r w:rsidR="00B31EB8">
              <w:rPr>
                <w:rFonts w:cstheme="minorHAnsi"/>
              </w:rPr>
              <w:t xml:space="preserve">continuing </w:t>
            </w:r>
            <w:r w:rsidRPr="00D9678A">
              <w:rPr>
                <w:rFonts w:cstheme="minorHAnsi"/>
              </w:rPr>
              <w:t>cost of living crisis impact</w:t>
            </w:r>
            <w:r w:rsidR="0086237F">
              <w:rPr>
                <w:rFonts w:cstheme="minorHAnsi"/>
              </w:rPr>
              <w:t>s</w:t>
            </w:r>
            <w:r w:rsidRPr="00D9678A">
              <w:rPr>
                <w:rFonts w:cstheme="minorHAnsi"/>
              </w:rPr>
              <w:t xml:space="preserve"> on </w:t>
            </w:r>
            <w:r w:rsidR="0086237F" w:rsidRPr="00D9678A">
              <w:rPr>
                <w:rFonts w:cstheme="minorHAnsi"/>
              </w:rPr>
              <w:t>users’</w:t>
            </w:r>
            <w:r w:rsidRPr="00D9678A">
              <w:rPr>
                <w:rFonts w:cstheme="minorHAnsi"/>
              </w:rPr>
              <w:t xml:space="preserve"> ability to pay, and c</w:t>
            </w:r>
            <w:r w:rsidR="0086237F">
              <w:rPr>
                <w:rFonts w:cstheme="minorHAnsi"/>
              </w:rPr>
              <w:t>an</w:t>
            </w:r>
            <w:r w:rsidRPr="00D9678A">
              <w:rPr>
                <w:rFonts w:cstheme="minorHAnsi"/>
              </w:rPr>
              <w:t xml:space="preserve"> lead to difficult decision making, where TEC services are neglected in favour of </w:t>
            </w:r>
            <w:r w:rsidR="0086237F">
              <w:rPr>
                <w:rFonts w:cstheme="minorHAnsi"/>
              </w:rPr>
              <w:t xml:space="preserve">basics such as </w:t>
            </w:r>
            <w:r w:rsidRPr="00D9678A">
              <w:rPr>
                <w:rFonts w:cstheme="minorHAnsi"/>
              </w:rPr>
              <w:t xml:space="preserve">heating and food. </w:t>
            </w:r>
          </w:p>
          <w:p w14:paraId="4EEAF9F5" w14:textId="4548E9F2" w:rsidR="00555B56" w:rsidRPr="00D9678A" w:rsidRDefault="00A52A12" w:rsidP="00693568">
            <w:pPr>
              <w:pStyle w:val="ListParagraph"/>
              <w:numPr>
                <w:ilvl w:val="0"/>
                <w:numId w:val="17"/>
              </w:numPr>
              <w:rPr>
                <w:rFonts w:cstheme="minorHAnsi"/>
                <w:b/>
                <w:bCs/>
              </w:rPr>
            </w:pPr>
            <w:r w:rsidRPr="00D9678A">
              <w:rPr>
                <w:rFonts w:cstheme="minorHAnsi"/>
                <w:b/>
                <w:bCs/>
              </w:rPr>
              <w:t xml:space="preserve">Impact </w:t>
            </w:r>
            <w:r w:rsidR="00555B56" w:rsidRPr="00D9678A">
              <w:rPr>
                <w:rFonts w:cstheme="minorHAnsi"/>
                <w:b/>
                <w:bCs/>
              </w:rPr>
              <w:br/>
            </w:r>
            <w:r w:rsidRPr="00D9678A">
              <w:rPr>
                <w:rFonts w:cstheme="minorHAnsi"/>
              </w:rPr>
              <w:t>The TEC sector may experience a decline in connections or demands for lowest price service options that lack personalised or local benefits.</w:t>
            </w:r>
          </w:p>
          <w:p w14:paraId="2360FAAE" w14:textId="32436971" w:rsidR="0086237F" w:rsidRPr="0086237F" w:rsidRDefault="00A52A12" w:rsidP="0086237F">
            <w:pPr>
              <w:pStyle w:val="ListParagraph"/>
              <w:numPr>
                <w:ilvl w:val="0"/>
                <w:numId w:val="17"/>
              </w:numPr>
              <w:rPr>
                <w:rFonts w:cstheme="minorHAnsi"/>
              </w:rPr>
            </w:pPr>
            <w:r w:rsidRPr="00D9678A">
              <w:rPr>
                <w:rFonts w:cstheme="minorHAnsi"/>
                <w:b/>
                <w:bCs/>
              </w:rPr>
              <w:t xml:space="preserve">Mitigating actions </w:t>
            </w:r>
            <w:r w:rsidR="00555B56" w:rsidRPr="00D9678A">
              <w:rPr>
                <w:rFonts w:cstheme="minorHAnsi"/>
                <w:b/>
                <w:bCs/>
              </w:rPr>
              <w:br/>
            </w:r>
            <w:r w:rsidRPr="00D9678A">
              <w:rPr>
                <w:rFonts w:cstheme="minorHAnsi"/>
              </w:rPr>
              <w:t>We need to re-frame the argument to demonstrate how TEC can support, as an invest to save option for both Health &amp; Social Care.</w:t>
            </w:r>
            <w:r w:rsidRPr="00D9678A">
              <w:rPr>
                <w:rFonts w:cstheme="minorHAnsi"/>
              </w:rPr>
              <w:tab/>
            </w:r>
          </w:p>
          <w:p w14:paraId="636F9672" w14:textId="548EF562" w:rsidR="00D9678A" w:rsidRPr="00D9678A" w:rsidRDefault="00D9678A" w:rsidP="00D9678A">
            <w:pPr>
              <w:pStyle w:val="ListParagraph"/>
              <w:rPr>
                <w:rFonts w:cstheme="minorHAnsi"/>
              </w:rPr>
            </w:pPr>
          </w:p>
        </w:tc>
      </w:tr>
      <w:tr w:rsidR="00811643" w:rsidRPr="00D9678A" w14:paraId="5964141E" w14:textId="77777777" w:rsidTr="00F2249D">
        <w:trPr>
          <w:trHeight w:val="2139"/>
        </w:trPr>
        <w:tc>
          <w:tcPr>
            <w:tcW w:w="988" w:type="dxa"/>
            <w:tcBorders>
              <w:top w:val="single" w:sz="4" w:space="0" w:color="auto"/>
            </w:tcBorders>
            <w:vAlign w:val="center"/>
          </w:tcPr>
          <w:p w14:paraId="44C14110" w14:textId="77777777" w:rsidR="00811643" w:rsidRPr="00D9678A" w:rsidRDefault="00811643" w:rsidP="00EF3EDB">
            <w:pPr>
              <w:rPr>
                <w:rFonts w:cstheme="minorHAnsi"/>
                <w:b/>
                <w:bCs/>
                <w:color w:val="D60B52"/>
              </w:rPr>
            </w:pPr>
          </w:p>
        </w:tc>
        <w:tc>
          <w:tcPr>
            <w:tcW w:w="9355" w:type="dxa"/>
            <w:gridSpan w:val="2"/>
            <w:tcBorders>
              <w:top w:val="single" w:sz="4" w:space="0" w:color="auto"/>
            </w:tcBorders>
            <w:vAlign w:val="center"/>
          </w:tcPr>
          <w:p w14:paraId="44E9D383" w14:textId="7F0B3EBA" w:rsidR="00D9678A" w:rsidRPr="00D9678A" w:rsidRDefault="00D9678A" w:rsidP="00EF3EDB">
            <w:pPr>
              <w:rPr>
                <w:rFonts w:cstheme="minorHAnsi"/>
                <w:b/>
                <w:bCs/>
                <w:color w:val="D60B52"/>
              </w:rPr>
            </w:pPr>
          </w:p>
        </w:tc>
      </w:tr>
      <w:tr w:rsidR="000D6B3F" w:rsidRPr="00D9678A" w14:paraId="62B6F4CE" w14:textId="77777777" w:rsidTr="00D9678A">
        <w:tc>
          <w:tcPr>
            <w:tcW w:w="988" w:type="dxa"/>
            <w:vAlign w:val="center"/>
          </w:tcPr>
          <w:p w14:paraId="5B98EBA8" w14:textId="10C68346" w:rsidR="000D6B3F" w:rsidRPr="00D9678A" w:rsidRDefault="00B37726" w:rsidP="00EF3EDB">
            <w:pPr>
              <w:rPr>
                <w:rFonts w:cstheme="minorHAnsi"/>
                <w:b/>
                <w:bCs/>
                <w:u w:val="single"/>
              </w:rPr>
            </w:pPr>
            <w:r w:rsidRPr="00D9678A">
              <w:rPr>
                <w:rFonts w:cstheme="minorHAnsi"/>
                <w:b/>
                <w:bCs/>
                <w:color w:val="D60B52"/>
              </w:rPr>
              <w:lastRenderedPageBreak/>
              <w:t xml:space="preserve">RISK </w:t>
            </w:r>
            <w:r w:rsidR="0086237F">
              <w:rPr>
                <w:rFonts w:cstheme="minorHAnsi"/>
                <w:b/>
                <w:bCs/>
                <w:color w:val="D60B52"/>
              </w:rPr>
              <w:t>17</w:t>
            </w:r>
          </w:p>
        </w:tc>
        <w:tc>
          <w:tcPr>
            <w:tcW w:w="9355" w:type="dxa"/>
            <w:gridSpan w:val="2"/>
            <w:vAlign w:val="center"/>
          </w:tcPr>
          <w:p w14:paraId="383EF7D8" w14:textId="2DF54067" w:rsidR="000D6B3F" w:rsidRPr="00D9678A" w:rsidRDefault="00B31EB8" w:rsidP="00EF3EDB">
            <w:pPr>
              <w:rPr>
                <w:rFonts w:cstheme="minorHAnsi"/>
                <w:b/>
                <w:bCs/>
                <w:color w:val="D60B52"/>
              </w:rPr>
            </w:pPr>
            <w:r>
              <w:rPr>
                <w:rFonts w:cstheme="minorHAnsi"/>
                <w:b/>
                <w:bCs/>
                <w:color w:val="D60B52"/>
              </w:rPr>
              <w:t xml:space="preserve">Artificial Intelligence </w:t>
            </w:r>
            <w:r w:rsidR="00887777">
              <w:rPr>
                <w:rFonts w:cstheme="minorHAnsi"/>
                <w:b/>
                <w:bCs/>
                <w:color w:val="D60B52"/>
              </w:rPr>
              <w:t>poses risks by outpacing TEC standards and guidance</w:t>
            </w:r>
          </w:p>
        </w:tc>
      </w:tr>
      <w:tr w:rsidR="000D6B3F" w:rsidRPr="00D9678A" w14:paraId="05D69D09" w14:textId="77777777" w:rsidTr="00D9678A">
        <w:tc>
          <w:tcPr>
            <w:tcW w:w="10343" w:type="dxa"/>
            <w:gridSpan w:val="3"/>
            <w:tcBorders>
              <w:bottom w:val="single" w:sz="4" w:space="0" w:color="auto"/>
            </w:tcBorders>
            <w:vAlign w:val="center"/>
          </w:tcPr>
          <w:p w14:paraId="24240937" w14:textId="0DBE0B77" w:rsidR="00555B56" w:rsidRPr="00D9678A" w:rsidRDefault="00A52A12" w:rsidP="001204B5">
            <w:pPr>
              <w:pStyle w:val="ListParagraph"/>
              <w:numPr>
                <w:ilvl w:val="0"/>
                <w:numId w:val="19"/>
              </w:numPr>
              <w:rPr>
                <w:rFonts w:cstheme="minorHAnsi"/>
                <w:b/>
                <w:bCs/>
              </w:rPr>
            </w:pPr>
            <w:r w:rsidRPr="00D9678A">
              <w:rPr>
                <w:rFonts w:cstheme="minorHAnsi"/>
                <w:b/>
                <w:bCs/>
              </w:rPr>
              <w:t xml:space="preserve">Background </w:t>
            </w:r>
            <w:r w:rsidR="00555B56" w:rsidRPr="00D9678A">
              <w:rPr>
                <w:rFonts w:cstheme="minorHAnsi"/>
                <w:b/>
                <w:bCs/>
              </w:rPr>
              <w:br/>
            </w:r>
            <w:r w:rsidR="005D6D90" w:rsidRPr="005D6D90">
              <w:rPr>
                <w:rFonts w:cstheme="minorHAnsi"/>
              </w:rPr>
              <w:t xml:space="preserve">Multiple opportunities are emerging in the TEC sector for harnessing A.I. to deliver smarter, more efficient and more effective services. </w:t>
            </w:r>
            <w:r w:rsidR="005D6D90">
              <w:rPr>
                <w:rFonts w:cstheme="minorHAnsi"/>
              </w:rPr>
              <w:t>However, these A.I. driven services need to be shown to be safe, secure and well-received by end users.</w:t>
            </w:r>
            <w:r w:rsidR="00764F31">
              <w:rPr>
                <w:rFonts w:cstheme="minorHAnsi"/>
              </w:rPr>
              <w:t xml:space="preserve"> </w:t>
            </w:r>
          </w:p>
          <w:p w14:paraId="5B0E5FC6" w14:textId="45E6A116" w:rsidR="00555B56" w:rsidRPr="0086237F" w:rsidRDefault="00A52A12" w:rsidP="0086237F">
            <w:pPr>
              <w:pStyle w:val="ListParagraph"/>
              <w:numPr>
                <w:ilvl w:val="0"/>
                <w:numId w:val="19"/>
              </w:numPr>
              <w:rPr>
                <w:rFonts w:cstheme="minorHAnsi"/>
              </w:rPr>
            </w:pPr>
            <w:r w:rsidRPr="005D6D90">
              <w:rPr>
                <w:rFonts w:cstheme="minorHAnsi"/>
                <w:b/>
                <w:bCs/>
              </w:rPr>
              <w:t xml:space="preserve">Impact </w:t>
            </w:r>
            <w:r w:rsidR="00555B56" w:rsidRPr="005D6D90">
              <w:rPr>
                <w:rFonts w:cstheme="minorHAnsi"/>
                <w:b/>
                <w:bCs/>
              </w:rPr>
              <w:br/>
            </w:r>
            <w:r w:rsidR="00756AEC">
              <w:rPr>
                <w:rFonts w:cstheme="minorHAnsi"/>
              </w:rPr>
              <w:t xml:space="preserve">If </w:t>
            </w:r>
            <w:r w:rsidR="005D6D90" w:rsidRPr="005D6D90">
              <w:rPr>
                <w:rFonts w:cstheme="minorHAnsi"/>
              </w:rPr>
              <w:t xml:space="preserve">TEC </w:t>
            </w:r>
            <w:r w:rsidR="00756AEC">
              <w:rPr>
                <w:rFonts w:cstheme="minorHAnsi"/>
              </w:rPr>
              <w:t xml:space="preserve">does </w:t>
            </w:r>
            <w:r w:rsidR="005D6D90" w:rsidRPr="005D6D90">
              <w:rPr>
                <w:rFonts w:cstheme="minorHAnsi"/>
              </w:rPr>
              <w:t xml:space="preserve">not keep pace with </w:t>
            </w:r>
            <w:r w:rsidR="00DE30EB">
              <w:rPr>
                <w:rFonts w:cstheme="minorHAnsi"/>
              </w:rPr>
              <w:t xml:space="preserve">AI and associated </w:t>
            </w:r>
            <w:r w:rsidR="005D6D90" w:rsidRPr="005D6D90">
              <w:rPr>
                <w:rFonts w:cstheme="minorHAnsi"/>
              </w:rPr>
              <w:t xml:space="preserve">digital </w:t>
            </w:r>
            <w:r w:rsidR="00DE30EB">
              <w:rPr>
                <w:rFonts w:cstheme="minorHAnsi"/>
              </w:rPr>
              <w:t>developments</w:t>
            </w:r>
            <w:r w:rsidR="00756AEC">
              <w:rPr>
                <w:rFonts w:cstheme="minorHAnsi"/>
              </w:rPr>
              <w:t xml:space="preserve"> then opportunities for smarter implementations and service efficiencies will be missed</w:t>
            </w:r>
            <w:r w:rsidR="005D6D90" w:rsidRPr="005D6D90">
              <w:rPr>
                <w:rFonts w:cstheme="minorHAnsi"/>
              </w:rPr>
              <w:t xml:space="preserve">. </w:t>
            </w:r>
            <w:r w:rsidR="00DE30EB">
              <w:rPr>
                <w:rFonts w:cstheme="minorHAnsi"/>
              </w:rPr>
              <w:t xml:space="preserve">Equally, a </w:t>
            </w:r>
            <w:r w:rsidRPr="0086237F">
              <w:rPr>
                <w:rFonts w:cstheme="minorHAnsi"/>
              </w:rPr>
              <w:t xml:space="preserve">failure to deliver </w:t>
            </w:r>
            <w:r w:rsidR="005D6D90" w:rsidRPr="0086237F">
              <w:rPr>
                <w:rFonts w:cstheme="minorHAnsi"/>
              </w:rPr>
              <w:t xml:space="preserve">A.I. driven services and </w:t>
            </w:r>
            <w:r w:rsidRPr="0086237F">
              <w:rPr>
                <w:rFonts w:cstheme="minorHAnsi"/>
              </w:rPr>
              <w:t>systems that meet the necessary levels of availability and reliability will put end users at risk and would damage the reputation of the TEC sector.</w:t>
            </w:r>
            <w:r w:rsidR="000C09D1" w:rsidRPr="0086237F">
              <w:rPr>
                <w:rFonts w:cstheme="minorHAnsi"/>
              </w:rPr>
              <w:t xml:space="preserve"> </w:t>
            </w:r>
            <w:r w:rsidR="00764F31" w:rsidRPr="0086237F">
              <w:rPr>
                <w:rFonts w:cstheme="minorHAnsi"/>
              </w:rPr>
              <w:t xml:space="preserve">Potential risks could include unsafe operational decisions driven by AI algorithms, interoperability challenges, ethical and privacy concerns, and the risk of poor commissioning decisions due to a lack of robust AI data or standards. </w:t>
            </w:r>
          </w:p>
          <w:p w14:paraId="1E0200AA" w14:textId="2151424D" w:rsidR="00D9678A" w:rsidRPr="00D9678A" w:rsidRDefault="00A52A12" w:rsidP="00D9678A">
            <w:pPr>
              <w:pStyle w:val="ListParagraph"/>
              <w:numPr>
                <w:ilvl w:val="0"/>
                <w:numId w:val="19"/>
              </w:numPr>
              <w:rPr>
                <w:rFonts w:cstheme="minorHAnsi"/>
              </w:rPr>
            </w:pPr>
            <w:r w:rsidRPr="00D9678A">
              <w:rPr>
                <w:rFonts w:cstheme="minorHAnsi"/>
                <w:b/>
                <w:bCs/>
              </w:rPr>
              <w:t xml:space="preserve">Mitigating actions </w:t>
            </w:r>
            <w:r w:rsidR="00555B56" w:rsidRPr="00D9678A">
              <w:rPr>
                <w:rFonts w:cstheme="minorHAnsi"/>
                <w:b/>
                <w:bCs/>
              </w:rPr>
              <w:br/>
            </w:r>
            <w:r w:rsidR="005D6D90" w:rsidRPr="005D6D90">
              <w:rPr>
                <w:rFonts w:cstheme="minorHAnsi"/>
              </w:rPr>
              <w:t xml:space="preserve">The main goal is for greater awareness of A.I. and its role in delivering more efficient, effective and safe TEC services whilst maintaining end user trust. However, we also seek support for TEC market growth and the commercial viability of TEC service providers through the incremental functionality and benefits of </w:t>
            </w:r>
            <w:r w:rsidR="005D6D90">
              <w:rPr>
                <w:rFonts w:cstheme="minorHAnsi"/>
              </w:rPr>
              <w:t xml:space="preserve">A.I. </w:t>
            </w:r>
            <w:r w:rsidR="005D6D90" w:rsidRPr="005D6D90">
              <w:rPr>
                <w:rFonts w:cstheme="minorHAnsi"/>
              </w:rPr>
              <w:t>transformation</w:t>
            </w:r>
            <w:r w:rsidR="005D6D90">
              <w:rPr>
                <w:rFonts w:cstheme="minorHAnsi"/>
              </w:rPr>
              <w:t xml:space="preserve">. </w:t>
            </w:r>
            <w:r w:rsidRPr="00D9678A">
              <w:rPr>
                <w:rFonts w:cstheme="minorHAnsi"/>
              </w:rPr>
              <w:tab/>
            </w:r>
          </w:p>
          <w:p w14:paraId="1D98B14D" w14:textId="734AF766" w:rsidR="00D9678A" w:rsidRPr="00D9678A" w:rsidRDefault="00D9678A" w:rsidP="00D9678A">
            <w:pPr>
              <w:pStyle w:val="ListParagraph"/>
              <w:rPr>
                <w:rFonts w:cstheme="minorHAnsi"/>
              </w:rPr>
            </w:pPr>
          </w:p>
        </w:tc>
      </w:tr>
      <w:tr w:rsidR="00811643" w:rsidRPr="00D9678A" w14:paraId="555D9C7E" w14:textId="77777777" w:rsidTr="00D9678A">
        <w:tc>
          <w:tcPr>
            <w:tcW w:w="988" w:type="dxa"/>
            <w:tcBorders>
              <w:top w:val="single" w:sz="4" w:space="0" w:color="auto"/>
            </w:tcBorders>
            <w:vAlign w:val="center"/>
          </w:tcPr>
          <w:p w14:paraId="62C2012B" w14:textId="77777777" w:rsidR="00811643" w:rsidRPr="00D9678A" w:rsidRDefault="00811643" w:rsidP="00EF3EDB">
            <w:pPr>
              <w:rPr>
                <w:rFonts w:cstheme="minorHAnsi"/>
                <w:b/>
                <w:bCs/>
                <w:color w:val="D60B52"/>
              </w:rPr>
            </w:pPr>
          </w:p>
        </w:tc>
        <w:tc>
          <w:tcPr>
            <w:tcW w:w="9355" w:type="dxa"/>
            <w:gridSpan w:val="2"/>
            <w:tcBorders>
              <w:top w:val="single" w:sz="4" w:space="0" w:color="auto"/>
            </w:tcBorders>
            <w:vAlign w:val="center"/>
          </w:tcPr>
          <w:p w14:paraId="47B3BCC5" w14:textId="77777777" w:rsidR="00811643" w:rsidRPr="00D9678A" w:rsidRDefault="00811643" w:rsidP="00EF3EDB">
            <w:pPr>
              <w:rPr>
                <w:rFonts w:cstheme="minorHAnsi"/>
                <w:b/>
                <w:bCs/>
                <w:color w:val="D60B52"/>
              </w:rPr>
            </w:pPr>
          </w:p>
        </w:tc>
      </w:tr>
      <w:tr w:rsidR="000D6B3F" w:rsidRPr="00D9678A" w14:paraId="57C35595" w14:textId="77777777" w:rsidTr="00D9678A">
        <w:tc>
          <w:tcPr>
            <w:tcW w:w="988" w:type="dxa"/>
            <w:vAlign w:val="center"/>
          </w:tcPr>
          <w:p w14:paraId="6FE4A5C0" w14:textId="6C125B2C" w:rsidR="000D6B3F" w:rsidRPr="00D9678A" w:rsidRDefault="00B37726" w:rsidP="00EF3EDB">
            <w:pPr>
              <w:rPr>
                <w:rFonts w:cstheme="minorHAnsi"/>
                <w:b/>
                <w:bCs/>
                <w:u w:val="single"/>
              </w:rPr>
            </w:pPr>
            <w:r w:rsidRPr="00D9678A">
              <w:rPr>
                <w:rFonts w:cstheme="minorHAnsi"/>
                <w:b/>
                <w:bCs/>
                <w:color w:val="D60B52"/>
              </w:rPr>
              <w:t xml:space="preserve">RISK </w:t>
            </w:r>
            <w:r w:rsidR="0010476B">
              <w:rPr>
                <w:rFonts w:cstheme="minorHAnsi"/>
                <w:b/>
                <w:bCs/>
                <w:color w:val="D60B52"/>
              </w:rPr>
              <w:t>18</w:t>
            </w:r>
          </w:p>
        </w:tc>
        <w:tc>
          <w:tcPr>
            <w:tcW w:w="9355" w:type="dxa"/>
            <w:gridSpan w:val="2"/>
            <w:vAlign w:val="center"/>
          </w:tcPr>
          <w:p w14:paraId="039DCCB8" w14:textId="3EBF61E0" w:rsidR="000D6B3F" w:rsidRPr="00D9678A" w:rsidRDefault="0010476B" w:rsidP="00EF3EDB">
            <w:pPr>
              <w:rPr>
                <w:rFonts w:cstheme="minorHAnsi"/>
                <w:b/>
                <w:bCs/>
                <w:color w:val="D60B52"/>
              </w:rPr>
            </w:pPr>
            <w:r>
              <w:rPr>
                <w:rFonts w:cstheme="minorHAnsi"/>
                <w:b/>
                <w:bCs/>
                <w:color w:val="D60B52"/>
              </w:rPr>
              <w:t>Lack of political</w:t>
            </w:r>
            <w:r w:rsidR="00B37726" w:rsidRPr="00D9678A">
              <w:rPr>
                <w:rFonts w:cstheme="minorHAnsi"/>
                <w:b/>
                <w:bCs/>
                <w:color w:val="D60B52"/>
              </w:rPr>
              <w:t xml:space="preserve"> commitment to integrated care services and new care models</w:t>
            </w:r>
            <w:r w:rsidR="00B413E1">
              <w:rPr>
                <w:rFonts w:cstheme="minorHAnsi"/>
                <w:b/>
                <w:bCs/>
                <w:color w:val="D60B52"/>
              </w:rPr>
              <w:t xml:space="preserve"> that employ TEC</w:t>
            </w:r>
          </w:p>
        </w:tc>
      </w:tr>
      <w:tr w:rsidR="000D6B3F" w:rsidRPr="00D9678A" w14:paraId="2E81BD0D" w14:textId="77777777" w:rsidTr="00D9678A">
        <w:tc>
          <w:tcPr>
            <w:tcW w:w="10343" w:type="dxa"/>
            <w:gridSpan w:val="3"/>
            <w:tcBorders>
              <w:bottom w:val="single" w:sz="4" w:space="0" w:color="auto"/>
            </w:tcBorders>
            <w:vAlign w:val="center"/>
          </w:tcPr>
          <w:p w14:paraId="759F67F6" w14:textId="1B708A67" w:rsidR="00555B56" w:rsidRPr="00D9678A" w:rsidRDefault="00A52A12" w:rsidP="006F0AE5">
            <w:pPr>
              <w:pStyle w:val="ListParagraph"/>
              <w:numPr>
                <w:ilvl w:val="0"/>
                <w:numId w:val="20"/>
              </w:numPr>
              <w:rPr>
                <w:rFonts w:cstheme="minorHAnsi"/>
                <w:b/>
                <w:bCs/>
              </w:rPr>
            </w:pPr>
            <w:r w:rsidRPr="00D9678A">
              <w:rPr>
                <w:rFonts w:cstheme="minorHAnsi"/>
                <w:b/>
                <w:bCs/>
              </w:rPr>
              <w:t xml:space="preserve">Background </w:t>
            </w:r>
            <w:r w:rsidR="00555B56" w:rsidRPr="00D9678A">
              <w:rPr>
                <w:rFonts w:cstheme="minorHAnsi"/>
                <w:b/>
                <w:bCs/>
              </w:rPr>
              <w:br/>
            </w:r>
            <w:r w:rsidRPr="00D9678A">
              <w:rPr>
                <w:rFonts w:cstheme="minorHAnsi"/>
              </w:rPr>
              <w:t xml:space="preserve">Challenges arising from </w:t>
            </w:r>
            <w:r w:rsidR="0012783F">
              <w:rPr>
                <w:rFonts w:cstheme="minorHAnsi"/>
              </w:rPr>
              <w:t xml:space="preserve">international </w:t>
            </w:r>
            <w:r w:rsidRPr="00D9678A">
              <w:rPr>
                <w:rFonts w:cstheme="minorHAnsi"/>
              </w:rPr>
              <w:t>conflict, energy cris</w:t>
            </w:r>
            <w:r w:rsidR="0012783F">
              <w:rPr>
                <w:rFonts w:cstheme="minorHAnsi"/>
              </w:rPr>
              <w:t>es, lack of economic growth</w:t>
            </w:r>
            <w:r w:rsidRPr="00D9678A">
              <w:rPr>
                <w:rFonts w:cstheme="minorHAnsi"/>
              </w:rPr>
              <w:t xml:space="preserve"> and labour availability are </w:t>
            </w:r>
            <w:r w:rsidR="00DE30EB">
              <w:rPr>
                <w:rFonts w:cstheme="minorHAnsi"/>
              </w:rPr>
              <w:t xml:space="preserve">all </w:t>
            </w:r>
            <w:r w:rsidRPr="00D9678A">
              <w:rPr>
                <w:rFonts w:cstheme="minorHAnsi"/>
              </w:rPr>
              <w:t>impacting on political priorities and budget setting, and they may slow plans for new models of care.</w:t>
            </w:r>
          </w:p>
          <w:p w14:paraId="7C976C4B" w14:textId="77777777" w:rsidR="00555B56" w:rsidRPr="00D9678A" w:rsidRDefault="00A52A12" w:rsidP="00D31545">
            <w:pPr>
              <w:pStyle w:val="ListParagraph"/>
              <w:numPr>
                <w:ilvl w:val="0"/>
                <w:numId w:val="20"/>
              </w:numPr>
              <w:rPr>
                <w:rFonts w:cstheme="minorHAnsi"/>
                <w:b/>
                <w:bCs/>
              </w:rPr>
            </w:pPr>
            <w:r w:rsidRPr="00D9678A">
              <w:rPr>
                <w:rFonts w:cstheme="minorHAnsi"/>
                <w:b/>
                <w:bCs/>
              </w:rPr>
              <w:t xml:space="preserve">Impact </w:t>
            </w:r>
            <w:r w:rsidR="00555B56" w:rsidRPr="00D9678A">
              <w:rPr>
                <w:rFonts w:cstheme="minorHAnsi"/>
                <w:b/>
                <w:bCs/>
              </w:rPr>
              <w:br/>
            </w:r>
            <w:r w:rsidRPr="00D9678A">
              <w:rPr>
                <w:rFonts w:cstheme="minorHAnsi"/>
              </w:rPr>
              <w:t>The governmental desire to pursue integrated, personalized and proactive health and care may be reduced by emergent political pressures.</w:t>
            </w:r>
          </w:p>
          <w:p w14:paraId="10DFE37B" w14:textId="77777777" w:rsidR="00A52A12" w:rsidRPr="00D9678A" w:rsidRDefault="00A52A12" w:rsidP="00555B56">
            <w:pPr>
              <w:pStyle w:val="ListParagraph"/>
              <w:numPr>
                <w:ilvl w:val="0"/>
                <w:numId w:val="20"/>
              </w:numPr>
              <w:rPr>
                <w:rFonts w:cstheme="minorHAnsi"/>
                <w:b/>
                <w:bCs/>
                <w:u w:val="single"/>
              </w:rPr>
            </w:pPr>
            <w:r w:rsidRPr="00D9678A">
              <w:rPr>
                <w:rFonts w:cstheme="minorHAnsi"/>
                <w:b/>
                <w:bCs/>
              </w:rPr>
              <w:t xml:space="preserve">Mitigating actions </w:t>
            </w:r>
            <w:r w:rsidR="00555B56" w:rsidRPr="00D9678A">
              <w:rPr>
                <w:rFonts w:cstheme="minorHAnsi"/>
                <w:b/>
                <w:bCs/>
              </w:rPr>
              <w:br/>
            </w:r>
            <w:r w:rsidRPr="00D9678A">
              <w:rPr>
                <w:rFonts w:cstheme="minorHAnsi"/>
              </w:rPr>
              <w:t>TEC Sector needs to lobby home nation governments, to raise awareness of how TEC can support, as an invest to save option for Health &amp; Social Care, and therefore align with crisis-driven re-prioritisation.</w:t>
            </w:r>
          </w:p>
          <w:p w14:paraId="15530F61" w14:textId="55A0B22A" w:rsidR="00D9678A" w:rsidRPr="00D9678A" w:rsidRDefault="00D9678A" w:rsidP="00D9678A">
            <w:pPr>
              <w:pStyle w:val="ListParagraph"/>
              <w:rPr>
                <w:rFonts w:cstheme="minorHAnsi"/>
                <w:b/>
                <w:bCs/>
                <w:u w:val="single"/>
              </w:rPr>
            </w:pPr>
          </w:p>
        </w:tc>
      </w:tr>
      <w:tr w:rsidR="00811643" w:rsidRPr="00D9678A" w14:paraId="53987A33" w14:textId="77777777" w:rsidTr="00D9678A">
        <w:tc>
          <w:tcPr>
            <w:tcW w:w="988" w:type="dxa"/>
            <w:tcBorders>
              <w:top w:val="single" w:sz="4" w:space="0" w:color="auto"/>
            </w:tcBorders>
            <w:vAlign w:val="center"/>
          </w:tcPr>
          <w:p w14:paraId="45507C49" w14:textId="77777777" w:rsidR="00811643" w:rsidRPr="00D9678A" w:rsidRDefault="00811643" w:rsidP="00EF3EDB">
            <w:pPr>
              <w:rPr>
                <w:rFonts w:cstheme="minorHAnsi"/>
                <w:b/>
                <w:bCs/>
                <w:color w:val="D60B52"/>
              </w:rPr>
            </w:pPr>
          </w:p>
        </w:tc>
        <w:tc>
          <w:tcPr>
            <w:tcW w:w="9355" w:type="dxa"/>
            <w:gridSpan w:val="2"/>
            <w:tcBorders>
              <w:top w:val="single" w:sz="4" w:space="0" w:color="auto"/>
            </w:tcBorders>
            <w:vAlign w:val="center"/>
          </w:tcPr>
          <w:p w14:paraId="3BBCC32D" w14:textId="77777777" w:rsidR="00811643" w:rsidRPr="00D9678A" w:rsidRDefault="00811643" w:rsidP="00EF3EDB">
            <w:pPr>
              <w:rPr>
                <w:rFonts w:cstheme="minorHAnsi"/>
                <w:b/>
                <w:bCs/>
                <w:color w:val="D60B52"/>
              </w:rPr>
            </w:pPr>
          </w:p>
        </w:tc>
      </w:tr>
      <w:tr w:rsidR="000D6B3F" w:rsidRPr="00D9678A" w14:paraId="59FA16B1" w14:textId="77777777" w:rsidTr="00501076">
        <w:tc>
          <w:tcPr>
            <w:tcW w:w="988" w:type="dxa"/>
          </w:tcPr>
          <w:p w14:paraId="00006DDC" w14:textId="72E41DD3" w:rsidR="000D6B3F" w:rsidRPr="00D9678A" w:rsidRDefault="00B37726" w:rsidP="00501076">
            <w:pPr>
              <w:rPr>
                <w:rFonts w:cstheme="minorHAnsi"/>
                <w:b/>
                <w:bCs/>
                <w:u w:val="single"/>
              </w:rPr>
            </w:pPr>
            <w:r w:rsidRPr="00D9678A">
              <w:rPr>
                <w:rFonts w:cstheme="minorHAnsi"/>
                <w:b/>
                <w:bCs/>
                <w:color w:val="D60B52"/>
              </w:rPr>
              <w:t xml:space="preserve">RISK </w:t>
            </w:r>
            <w:r w:rsidR="0012783F">
              <w:rPr>
                <w:rFonts w:cstheme="minorHAnsi"/>
                <w:b/>
                <w:bCs/>
                <w:color w:val="D60B52"/>
              </w:rPr>
              <w:t>19</w:t>
            </w:r>
          </w:p>
        </w:tc>
        <w:tc>
          <w:tcPr>
            <w:tcW w:w="9355" w:type="dxa"/>
            <w:gridSpan w:val="2"/>
            <w:vAlign w:val="center"/>
          </w:tcPr>
          <w:p w14:paraId="6B05D645" w14:textId="691CA11D" w:rsidR="000D6B3F" w:rsidRPr="00D9678A" w:rsidRDefault="00B413E1" w:rsidP="00EF3EDB">
            <w:pPr>
              <w:rPr>
                <w:rFonts w:cstheme="minorHAnsi"/>
                <w:b/>
                <w:bCs/>
                <w:color w:val="D60B52"/>
              </w:rPr>
            </w:pPr>
            <w:r>
              <w:rPr>
                <w:rFonts w:cstheme="minorHAnsi"/>
                <w:b/>
                <w:bCs/>
                <w:color w:val="D60B52"/>
              </w:rPr>
              <w:t>P</w:t>
            </w:r>
            <w:r w:rsidRPr="00B413E1">
              <w:rPr>
                <w:rFonts w:cstheme="minorHAnsi"/>
                <w:b/>
                <w:bCs/>
                <w:color w:val="D60B52"/>
              </w:rPr>
              <w:t xml:space="preserve">rocurement </w:t>
            </w:r>
            <w:r>
              <w:rPr>
                <w:rFonts w:cstheme="minorHAnsi"/>
                <w:b/>
                <w:bCs/>
                <w:color w:val="D60B52"/>
              </w:rPr>
              <w:t xml:space="preserve">frameworks and </w:t>
            </w:r>
            <w:r w:rsidRPr="00B413E1">
              <w:rPr>
                <w:rFonts w:cstheme="minorHAnsi"/>
                <w:b/>
                <w:bCs/>
                <w:color w:val="D60B52"/>
              </w:rPr>
              <w:t xml:space="preserve">guidance </w:t>
            </w:r>
            <w:r w:rsidR="0012783F">
              <w:rPr>
                <w:rFonts w:cstheme="minorHAnsi"/>
                <w:b/>
                <w:bCs/>
                <w:color w:val="D60B52"/>
              </w:rPr>
              <w:t xml:space="preserve">are </w:t>
            </w:r>
            <w:r>
              <w:rPr>
                <w:rFonts w:cstheme="minorHAnsi"/>
                <w:b/>
                <w:bCs/>
                <w:color w:val="D60B52"/>
              </w:rPr>
              <w:t xml:space="preserve">not linked </w:t>
            </w:r>
            <w:r w:rsidR="00B37726" w:rsidRPr="00D9678A">
              <w:rPr>
                <w:rFonts w:cstheme="minorHAnsi"/>
                <w:b/>
                <w:bCs/>
                <w:color w:val="D60B52"/>
              </w:rPr>
              <w:t>to TEC services and technolog</w:t>
            </w:r>
            <w:r>
              <w:rPr>
                <w:rFonts w:cstheme="minorHAnsi"/>
                <w:b/>
                <w:bCs/>
                <w:color w:val="D60B52"/>
              </w:rPr>
              <w:t>ies and associated standards</w:t>
            </w:r>
          </w:p>
        </w:tc>
      </w:tr>
      <w:tr w:rsidR="000D6B3F" w:rsidRPr="00D9678A" w14:paraId="71E03F18" w14:textId="77777777" w:rsidTr="00D9678A">
        <w:tc>
          <w:tcPr>
            <w:tcW w:w="10343" w:type="dxa"/>
            <w:gridSpan w:val="3"/>
            <w:tcBorders>
              <w:bottom w:val="single" w:sz="4" w:space="0" w:color="auto"/>
            </w:tcBorders>
            <w:vAlign w:val="center"/>
          </w:tcPr>
          <w:p w14:paraId="28FBA465" w14:textId="77777777" w:rsidR="00555B56" w:rsidRPr="00D9678A" w:rsidRDefault="00A52A12" w:rsidP="007368CD">
            <w:pPr>
              <w:pStyle w:val="ListParagraph"/>
              <w:numPr>
                <w:ilvl w:val="0"/>
                <w:numId w:val="21"/>
              </w:numPr>
              <w:rPr>
                <w:rFonts w:cstheme="minorHAnsi"/>
                <w:b/>
                <w:bCs/>
              </w:rPr>
            </w:pPr>
            <w:r w:rsidRPr="00D9678A">
              <w:rPr>
                <w:rFonts w:cstheme="minorHAnsi"/>
                <w:b/>
                <w:bCs/>
              </w:rPr>
              <w:t xml:space="preserve">Background </w:t>
            </w:r>
            <w:r w:rsidR="00555B56" w:rsidRPr="00D9678A">
              <w:rPr>
                <w:rFonts w:cstheme="minorHAnsi"/>
                <w:b/>
                <w:bCs/>
              </w:rPr>
              <w:br/>
            </w:r>
            <w:r w:rsidRPr="00D9678A">
              <w:rPr>
                <w:rFonts w:cstheme="minorHAnsi"/>
              </w:rPr>
              <w:t>The full array of TEC services and technology options is not covered by funding and procurement frameworks for care and housing.</w:t>
            </w:r>
          </w:p>
          <w:p w14:paraId="418F1656" w14:textId="3BBE98CB" w:rsidR="00555B56" w:rsidRPr="00D9678A" w:rsidRDefault="00A52A12" w:rsidP="0082171B">
            <w:pPr>
              <w:pStyle w:val="ListParagraph"/>
              <w:numPr>
                <w:ilvl w:val="0"/>
                <w:numId w:val="21"/>
              </w:numPr>
              <w:rPr>
                <w:rFonts w:cstheme="minorHAnsi"/>
                <w:b/>
                <w:bCs/>
              </w:rPr>
            </w:pPr>
            <w:r w:rsidRPr="00D9678A">
              <w:rPr>
                <w:rFonts w:cstheme="minorHAnsi"/>
                <w:b/>
                <w:bCs/>
              </w:rPr>
              <w:t xml:space="preserve">Impact </w:t>
            </w:r>
            <w:r w:rsidR="00555B56" w:rsidRPr="00D9678A">
              <w:rPr>
                <w:rFonts w:cstheme="minorHAnsi"/>
                <w:b/>
                <w:bCs/>
              </w:rPr>
              <w:br/>
            </w:r>
            <w:r w:rsidR="00B413E1">
              <w:rPr>
                <w:rFonts w:cstheme="minorHAnsi"/>
              </w:rPr>
              <w:t>Procurement of sub-standard services and TEC systems</w:t>
            </w:r>
            <w:r w:rsidR="00DE30EB">
              <w:rPr>
                <w:rFonts w:cstheme="minorHAnsi"/>
              </w:rPr>
              <w:t xml:space="preserve"> may result</w:t>
            </w:r>
            <w:r w:rsidR="00B413E1">
              <w:rPr>
                <w:rFonts w:cstheme="minorHAnsi"/>
              </w:rPr>
              <w:t xml:space="preserve">. </w:t>
            </w:r>
            <w:r w:rsidR="00DE30EB">
              <w:rPr>
                <w:rFonts w:cstheme="minorHAnsi"/>
              </w:rPr>
              <w:t>We may also see a</w:t>
            </w:r>
            <w:r w:rsidRPr="00D9678A">
              <w:rPr>
                <w:rFonts w:cstheme="minorHAnsi"/>
              </w:rPr>
              <w:t xml:space="preserve"> continuation of buying behaviours that are not informed by TEC options. This results in allocation of funding to traditional care options that may be less optimal for the end user, and which do not support independent living.</w:t>
            </w:r>
          </w:p>
          <w:p w14:paraId="5B29F094" w14:textId="4C179D55" w:rsidR="00D9678A" w:rsidRPr="0012783F" w:rsidRDefault="00A52A12" w:rsidP="0012783F">
            <w:pPr>
              <w:pStyle w:val="ListParagraph"/>
              <w:numPr>
                <w:ilvl w:val="0"/>
                <w:numId w:val="21"/>
              </w:numPr>
              <w:rPr>
                <w:rFonts w:cstheme="minorHAnsi"/>
              </w:rPr>
            </w:pPr>
            <w:r w:rsidRPr="00D9678A">
              <w:rPr>
                <w:rFonts w:cstheme="minorHAnsi"/>
                <w:b/>
                <w:bCs/>
              </w:rPr>
              <w:t>Mitigating actions</w:t>
            </w:r>
            <w:r w:rsidR="00555B56" w:rsidRPr="00D9678A">
              <w:rPr>
                <w:rFonts w:cstheme="minorHAnsi"/>
                <w:b/>
                <w:bCs/>
              </w:rPr>
              <w:br/>
            </w:r>
            <w:r w:rsidR="00B413E1">
              <w:rPr>
                <w:rFonts w:cstheme="minorHAnsi"/>
              </w:rPr>
              <w:t>Clear links need to be established for TEC with all relevant procurement frameworks.</w:t>
            </w:r>
            <w:r w:rsidR="0012783F">
              <w:rPr>
                <w:rFonts w:cstheme="minorHAnsi"/>
              </w:rPr>
              <w:t xml:space="preserve"> </w:t>
            </w:r>
            <w:r w:rsidRPr="0012783F">
              <w:rPr>
                <w:rFonts w:cstheme="minorHAnsi"/>
              </w:rPr>
              <w:t>The sector needs to raise awareness of wellbeing and economic impact of TEC, from prevention through to digital living solutions to better inform policy makers, local authority commissioners, service users and professional groups.</w:t>
            </w:r>
            <w:r w:rsidR="00E8697D" w:rsidRPr="0012783F">
              <w:rPr>
                <w:rFonts w:cstheme="minorHAnsi"/>
              </w:rPr>
              <w:t xml:space="preserve"> </w:t>
            </w:r>
          </w:p>
          <w:p w14:paraId="423E7A22" w14:textId="6209B4BE" w:rsidR="0012783F" w:rsidRPr="0012783F" w:rsidRDefault="0012783F" w:rsidP="0012783F">
            <w:pPr>
              <w:ind w:left="360"/>
              <w:rPr>
                <w:rFonts w:cstheme="minorHAnsi"/>
              </w:rPr>
            </w:pPr>
          </w:p>
        </w:tc>
      </w:tr>
      <w:tr w:rsidR="00F2249D" w:rsidRPr="00D9678A" w14:paraId="2F3BC5AA" w14:textId="77777777" w:rsidTr="00F2249D">
        <w:trPr>
          <w:trHeight w:val="1997"/>
        </w:trPr>
        <w:tc>
          <w:tcPr>
            <w:tcW w:w="988" w:type="dxa"/>
            <w:vAlign w:val="center"/>
          </w:tcPr>
          <w:p w14:paraId="6C7E4799" w14:textId="77777777" w:rsidR="00F2249D" w:rsidRDefault="00F2249D" w:rsidP="00EF3EDB">
            <w:pPr>
              <w:rPr>
                <w:rFonts w:cstheme="minorHAnsi"/>
                <w:b/>
                <w:bCs/>
                <w:color w:val="D60B52"/>
              </w:rPr>
            </w:pPr>
          </w:p>
        </w:tc>
        <w:tc>
          <w:tcPr>
            <w:tcW w:w="9355" w:type="dxa"/>
            <w:gridSpan w:val="2"/>
            <w:vAlign w:val="center"/>
          </w:tcPr>
          <w:p w14:paraId="438DBA95" w14:textId="77777777" w:rsidR="00F2249D" w:rsidRDefault="00F2249D" w:rsidP="00EF3EDB">
            <w:pPr>
              <w:rPr>
                <w:rFonts w:cstheme="minorHAnsi"/>
                <w:b/>
                <w:bCs/>
                <w:color w:val="D60B52"/>
              </w:rPr>
            </w:pPr>
          </w:p>
        </w:tc>
      </w:tr>
      <w:tr w:rsidR="000D6B3F" w:rsidRPr="00D9678A" w14:paraId="7FA7FDB4" w14:textId="77777777" w:rsidTr="00F2249D">
        <w:tc>
          <w:tcPr>
            <w:tcW w:w="988" w:type="dxa"/>
          </w:tcPr>
          <w:p w14:paraId="30B5F200" w14:textId="2FB25F40" w:rsidR="000D6B3F" w:rsidRPr="00D9678A" w:rsidRDefault="00B37726" w:rsidP="00F2249D">
            <w:pPr>
              <w:rPr>
                <w:rFonts w:cstheme="minorHAnsi"/>
                <w:b/>
                <w:bCs/>
                <w:u w:val="single"/>
              </w:rPr>
            </w:pPr>
            <w:r w:rsidRPr="00D9678A">
              <w:rPr>
                <w:rFonts w:cstheme="minorHAnsi"/>
                <w:b/>
                <w:bCs/>
                <w:color w:val="D60B52"/>
              </w:rPr>
              <w:lastRenderedPageBreak/>
              <w:t>RISK 2</w:t>
            </w:r>
            <w:r w:rsidR="0012783F">
              <w:rPr>
                <w:rFonts w:cstheme="minorHAnsi"/>
                <w:b/>
                <w:bCs/>
                <w:color w:val="D60B52"/>
              </w:rPr>
              <w:t>0</w:t>
            </w:r>
          </w:p>
        </w:tc>
        <w:tc>
          <w:tcPr>
            <w:tcW w:w="9355" w:type="dxa"/>
            <w:gridSpan w:val="2"/>
          </w:tcPr>
          <w:p w14:paraId="405107E0" w14:textId="693AC025" w:rsidR="000D6B3F" w:rsidRPr="00D9678A" w:rsidRDefault="00062982" w:rsidP="00F2249D">
            <w:pPr>
              <w:rPr>
                <w:rFonts w:cstheme="minorHAnsi"/>
                <w:b/>
                <w:bCs/>
                <w:color w:val="D60B52"/>
              </w:rPr>
            </w:pPr>
            <w:r w:rsidRPr="00D9678A">
              <w:rPr>
                <w:rFonts w:cstheme="minorHAnsi"/>
                <w:b/>
                <w:bCs/>
                <w:color w:val="D60B52"/>
              </w:rPr>
              <w:t>TEC sector resourcing and service levels</w:t>
            </w:r>
            <w:r>
              <w:rPr>
                <w:rFonts w:cstheme="minorHAnsi"/>
                <w:b/>
                <w:bCs/>
                <w:color w:val="D60B52"/>
              </w:rPr>
              <w:t xml:space="preserve"> are impacted by problems of workforce retention and recruitment</w:t>
            </w:r>
            <w:r w:rsidR="005A1E68">
              <w:rPr>
                <w:rFonts w:cstheme="minorHAnsi"/>
                <w:b/>
                <w:bCs/>
                <w:color w:val="D60B52"/>
              </w:rPr>
              <w:t>, sickness levels</w:t>
            </w:r>
            <w:r w:rsidR="00B37726" w:rsidRPr="00D9678A">
              <w:rPr>
                <w:rFonts w:cstheme="minorHAnsi"/>
                <w:b/>
                <w:bCs/>
                <w:color w:val="D60B52"/>
              </w:rPr>
              <w:t xml:space="preserve"> and </w:t>
            </w:r>
            <w:r w:rsidR="005A1E68">
              <w:rPr>
                <w:rFonts w:cstheme="minorHAnsi"/>
                <w:b/>
                <w:bCs/>
                <w:color w:val="D60B52"/>
              </w:rPr>
              <w:t>changed working behaviour</w:t>
            </w:r>
          </w:p>
        </w:tc>
      </w:tr>
      <w:tr w:rsidR="000D6B3F" w:rsidRPr="00D9678A" w14:paraId="5C1D23EE" w14:textId="77777777" w:rsidTr="00D9678A">
        <w:tc>
          <w:tcPr>
            <w:tcW w:w="10343" w:type="dxa"/>
            <w:gridSpan w:val="3"/>
            <w:tcBorders>
              <w:bottom w:val="single" w:sz="4" w:space="0" w:color="auto"/>
            </w:tcBorders>
            <w:vAlign w:val="center"/>
          </w:tcPr>
          <w:p w14:paraId="1BB045DC" w14:textId="2967BDE8" w:rsidR="00555B56" w:rsidRPr="00D9678A" w:rsidRDefault="00A52A12" w:rsidP="00BA0352">
            <w:pPr>
              <w:pStyle w:val="ListParagraph"/>
              <w:numPr>
                <w:ilvl w:val="0"/>
                <w:numId w:val="22"/>
              </w:numPr>
              <w:rPr>
                <w:rFonts w:cstheme="minorHAnsi"/>
                <w:b/>
                <w:bCs/>
              </w:rPr>
            </w:pPr>
            <w:r w:rsidRPr="00D9678A">
              <w:rPr>
                <w:rFonts w:cstheme="minorHAnsi"/>
                <w:b/>
                <w:bCs/>
              </w:rPr>
              <w:t xml:space="preserve">Background </w:t>
            </w:r>
            <w:r w:rsidR="00555B56" w:rsidRPr="00D9678A">
              <w:rPr>
                <w:rFonts w:cstheme="minorHAnsi"/>
                <w:b/>
                <w:bCs/>
              </w:rPr>
              <w:br/>
            </w:r>
            <w:r w:rsidR="00B413E1">
              <w:rPr>
                <w:rFonts w:cstheme="minorHAnsi"/>
              </w:rPr>
              <w:t>S</w:t>
            </w:r>
            <w:r w:rsidR="00053E52" w:rsidRPr="00053E52">
              <w:rPr>
                <w:rFonts w:cstheme="minorHAnsi"/>
              </w:rPr>
              <w:t xml:space="preserve">ickness levels and changed working behaviour </w:t>
            </w:r>
            <w:r w:rsidRPr="00D9678A">
              <w:rPr>
                <w:rFonts w:cstheme="minorHAnsi"/>
              </w:rPr>
              <w:t xml:space="preserve">have </w:t>
            </w:r>
            <w:r w:rsidR="00062982">
              <w:rPr>
                <w:rFonts w:cstheme="minorHAnsi"/>
              </w:rPr>
              <w:t xml:space="preserve">all </w:t>
            </w:r>
            <w:r w:rsidRPr="00D9678A">
              <w:rPr>
                <w:rFonts w:cstheme="minorHAnsi"/>
              </w:rPr>
              <w:t>impacted staff availability and salaries in the TEC sector, along with expectations for different ways of working. This is creating recruitment &amp; retention concerns.</w:t>
            </w:r>
          </w:p>
          <w:p w14:paraId="3BFF4466" w14:textId="19F86862" w:rsidR="00555B56" w:rsidRPr="00D9678A" w:rsidRDefault="00A52A12" w:rsidP="005160F9">
            <w:pPr>
              <w:pStyle w:val="ListParagraph"/>
              <w:numPr>
                <w:ilvl w:val="0"/>
                <w:numId w:val="22"/>
              </w:numPr>
              <w:rPr>
                <w:rFonts w:cstheme="minorHAnsi"/>
                <w:b/>
                <w:bCs/>
              </w:rPr>
            </w:pPr>
            <w:r w:rsidRPr="00D9678A">
              <w:rPr>
                <w:rFonts w:cstheme="minorHAnsi"/>
                <w:b/>
                <w:bCs/>
              </w:rPr>
              <w:t xml:space="preserve">Impact </w:t>
            </w:r>
            <w:r w:rsidR="00555B56" w:rsidRPr="00D9678A">
              <w:rPr>
                <w:rFonts w:cstheme="minorHAnsi"/>
                <w:b/>
                <w:bCs/>
              </w:rPr>
              <w:br/>
            </w:r>
            <w:r w:rsidRPr="00D9678A">
              <w:rPr>
                <w:rFonts w:cstheme="minorHAnsi"/>
              </w:rPr>
              <w:t xml:space="preserve">Frontline staff shortages affect service levels and put users at risk, whilst a lack of management resource hinders service developments. </w:t>
            </w:r>
          </w:p>
          <w:p w14:paraId="45E7256C" w14:textId="77777777" w:rsidR="00A52A12" w:rsidRPr="00D9678A" w:rsidRDefault="00A52A12" w:rsidP="00555B56">
            <w:pPr>
              <w:pStyle w:val="ListParagraph"/>
              <w:numPr>
                <w:ilvl w:val="0"/>
                <w:numId w:val="22"/>
              </w:numPr>
              <w:rPr>
                <w:rFonts w:cstheme="minorHAnsi"/>
              </w:rPr>
            </w:pPr>
            <w:r w:rsidRPr="00D9678A">
              <w:rPr>
                <w:rFonts w:cstheme="minorHAnsi"/>
                <w:b/>
                <w:bCs/>
              </w:rPr>
              <w:t xml:space="preserve">Mitigating actions </w:t>
            </w:r>
            <w:r w:rsidR="00555B56" w:rsidRPr="00D9678A">
              <w:rPr>
                <w:rFonts w:cstheme="minorHAnsi"/>
                <w:b/>
                <w:bCs/>
              </w:rPr>
              <w:br/>
            </w:r>
            <w:r w:rsidRPr="00D9678A">
              <w:rPr>
                <w:rFonts w:cstheme="minorHAnsi"/>
              </w:rPr>
              <w:t>Raise the profile of jobs within the industry, recognising skills at multiple levels, with accreditation of TEC training courses.</w:t>
            </w:r>
          </w:p>
          <w:p w14:paraId="42E16644" w14:textId="63080650" w:rsidR="00D9678A" w:rsidRPr="00D9678A" w:rsidRDefault="00D9678A" w:rsidP="00D9678A">
            <w:pPr>
              <w:pStyle w:val="ListParagraph"/>
              <w:rPr>
                <w:rFonts w:cstheme="minorHAnsi"/>
              </w:rPr>
            </w:pPr>
          </w:p>
        </w:tc>
      </w:tr>
      <w:tr w:rsidR="00811643" w:rsidRPr="00D9678A" w14:paraId="2014DD80" w14:textId="77777777" w:rsidTr="00D9678A">
        <w:tc>
          <w:tcPr>
            <w:tcW w:w="988" w:type="dxa"/>
            <w:tcBorders>
              <w:top w:val="single" w:sz="4" w:space="0" w:color="auto"/>
            </w:tcBorders>
            <w:vAlign w:val="center"/>
          </w:tcPr>
          <w:p w14:paraId="157A6215" w14:textId="722D0323" w:rsidR="00B05F72" w:rsidRPr="00D9678A" w:rsidRDefault="00B05F72" w:rsidP="00EF3EDB">
            <w:pPr>
              <w:rPr>
                <w:rFonts w:cstheme="minorHAnsi"/>
                <w:b/>
                <w:bCs/>
                <w:color w:val="D60B52"/>
              </w:rPr>
            </w:pPr>
          </w:p>
        </w:tc>
        <w:tc>
          <w:tcPr>
            <w:tcW w:w="9355" w:type="dxa"/>
            <w:gridSpan w:val="2"/>
            <w:tcBorders>
              <w:top w:val="single" w:sz="4" w:space="0" w:color="auto"/>
            </w:tcBorders>
            <w:vAlign w:val="center"/>
          </w:tcPr>
          <w:p w14:paraId="13117727" w14:textId="77777777" w:rsidR="00811643" w:rsidRPr="00D9678A" w:rsidRDefault="00811643" w:rsidP="00EF3EDB">
            <w:pPr>
              <w:rPr>
                <w:rFonts w:cstheme="minorHAnsi"/>
                <w:b/>
                <w:bCs/>
                <w:color w:val="D60B52"/>
              </w:rPr>
            </w:pPr>
          </w:p>
        </w:tc>
      </w:tr>
      <w:tr w:rsidR="000D6B3F" w:rsidRPr="00D9678A" w14:paraId="5F640BC6" w14:textId="77777777" w:rsidTr="00F2249D">
        <w:tc>
          <w:tcPr>
            <w:tcW w:w="988" w:type="dxa"/>
          </w:tcPr>
          <w:p w14:paraId="4E5F0696" w14:textId="09E7E132" w:rsidR="000D6B3F" w:rsidRPr="00D9678A" w:rsidRDefault="00B37726" w:rsidP="00F2249D">
            <w:pPr>
              <w:rPr>
                <w:rFonts w:cstheme="minorHAnsi"/>
                <w:b/>
                <w:bCs/>
                <w:u w:val="single"/>
              </w:rPr>
            </w:pPr>
            <w:r w:rsidRPr="00D9678A">
              <w:rPr>
                <w:rFonts w:cstheme="minorHAnsi"/>
                <w:b/>
                <w:bCs/>
                <w:color w:val="D60B52"/>
              </w:rPr>
              <w:t>RISK 2</w:t>
            </w:r>
            <w:r w:rsidR="0012783F">
              <w:rPr>
                <w:rFonts w:cstheme="minorHAnsi"/>
                <w:b/>
                <w:bCs/>
                <w:color w:val="D60B52"/>
              </w:rPr>
              <w:t>1</w:t>
            </w:r>
          </w:p>
        </w:tc>
        <w:tc>
          <w:tcPr>
            <w:tcW w:w="9355" w:type="dxa"/>
            <w:gridSpan w:val="2"/>
            <w:vAlign w:val="center"/>
          </w:tcPr>
          <w:p w14:paraId="18BB2AC2" w14:textId="11D1BD58" w:rsidR="000D6B3F" w:rsidRPr="00D9678A" w:rsidRDefault="00B37726" w:rsidP="00EF3EDB">
            <w:pPr>
              <w:rPr>
                <w:rFonts w:cstheme="minorHAnsi"/>
                <w:b/>
                <w:bCs/>
                <w:color w:val="D60B52"/>
              </w:rPr>
            </w:pPr>
            <w:r w:rsidRPr="00D9678A">
              <w:rPr>
                <w:rFonts w:cstheme="minorHAnsi"/>
                <w:b/>
                <w:bCs/>
                <w:color w:val="D60B52"/>
              </w:rPr>
              <w:t xml:space="preserve">Extended waiting times </w:t>
            </w:r>
            <w:r w:rsidR="00B60B16">
              <w:rPr>
                <w:rFonts w:cstheme="minorHAnsi"/>
                <w:b/>
                <w:bCs/>
                <w:color w:val="D60B52"/>
              </w:rPr>
              <w:t xml:space="preserve">for emergency calls and ambulance response </w:t>
            </w:r>
            <w:r w:rsidRPr="00D9678A">
              <w:rPr>
                <w:rFonts w:cstheme="minorHAnsi"/>
                <w:b/>
                <w:bCs/>
                <w:color w:val="D60B52"/>
              </w:rPr>
              <w:t>significantly impact TEC response and service delivery</w:t>
            </w:r>
          </w:p>
        </w:tc>
      </w:tr>
      <w:tr w:rsidR="000D6B3F" w:rsidRPr="00D9678A" w14:paraId="244F5065" w14:textId="77777777" w:rsidTr="00D9678A">
        <w:tc>
          <w:tcPr>
            <w:tcW w:w="10343" w:type="dxa"/>
            <w:gridSpan w:val="3"/>
            <w:tcBorders>
              <w:bottom w:val="single" w:sz="4" w:space="0" w:color="auto"/>
            </w:tcBorders>
            <w:vAlign w:val="center"/>
          </w:tcPr>
          <w:p w14:paraId="301B963B" w14:textId="28022B1E" w:rsidR="00811643" w:rsidRPr="00D9678A" w:rsidRDefault="00A52A12" w:rsidP="00E108FA">
            <w:pPr>
              <w:pStyle w:val="ListParagraph"/>
              <w:numPr>
                <w:ilvl w:val="0"/>
                <w:numId w:val="23"/>
              </w:numPr>
              <w:rPr>
                <w:rFonts w:cstheme="minorHAnsi"/>
                <w:b/>
                <w:bCs/>
              </w:rPr>
            </w:pPr>
            <w:r w:rsidRPr="00D9678A">
              <w:rPr>
                <w:rFonts w:cstheme="minorHAnsi"/>
                <w:b/>
                <w:bCs/>
              </w:rPr>
              <w:t xml:space="preserve">Background </w:t>
            </w:r>
            <w:r w:rsidR="00555B56" w:rsidRPr="00D9678A">
              <w:rPr>
                <w:rFonts w:cstheme="minorHAnsi"/>
                <w:b/>
                <w:bCs/>
              </w:rPr>
              <w:br/>
            </w:r>
            <w:r w:rsidRPr="00D9678A">
              <w:rPr>
                <w:rFonts w:cstheme="minorHAnsi"/>
              </w:rPr>
              <w:t xml:space="preserve">We </w:t>
            </w:r>
            <w:r w:rsidR="002E7381">
              <w:rPr>
                <w:rFonts w:cstheme="minorHAnsi"/>
              </w:rPr>
              <w:t xml:space="preserve">continue to </w:t>
            </w:r>
            <w:r w:rsidRPr="00D9678A">
              <w:rPr>
                <w:rFonts w:cstheme="minorHAnsi"/>
              </w:rPr>
              <w:t>experienc</w:t>
            </w:r>
            <w:r w:rsidR="002E7381">
              <w:rPr>
                <w:rFonts w:cstheme="minorHAnsi"/>
              </w:rPr>
              <w:t>e</w:t>
            </w:r>
            <w:r w:rsidRPr="00D9678A">
              <w:rPr>
                <w:rFonts w:cstheme="minorHAnsi"/>
              </w:rPr>
              <w:t xml:space="preserve"> delays to ambulance response times, often driven by hospital admission blockages. This has serious knock-on effects on TEC alarm call escalation.</w:t>
            </w:r>
          </w:p>
          <w:p w14:paraId="0EC24015" w14:textId="77777777" w:rsidR="00811643" w:rsidRPr="00D9678A" w:rsidRDefault="00A52A12" w:rsidP="00D71116">
            <w:pPr>
              <w:pStyle w:val="ListParagraph"/>
              <w:numPr>
                <w:ilvl w:val="0"/>
                <w:numId w:val="23"/>
              </w:numPr>
              <w:rPr>
                <w:rFonts w:cstheme="minorHAnsi"/>
                <w:b/>
                <w:bCs/>
              </w:rPr>
            </w:pPr>
            <w:r w:rsidRPr="00D9678A">
              <w:rPr>
                <w:rFonts w:cstheme="minorHAnsi"/>
                <w:b/>
                <w:bCs/>
              </w:rPr>
              <w:t xml:space="preserve">Impact </w:t>
            </w:r>
            <w:r w:rsidR="00811643" w:rsidRPr="00D9678A">
              <w:rPr>
                <w:rFonts w:cstheme="minorHAnsi"/>
                <w:b/>
                <w:bCs/>
              </w:rPr>
              <w:br/>
            </w:r>
            <w:r w:rsidRPr="00D9678A">
              <w:rPr>
                <w:rFonts w:cstheme="minorHAnsi"/>
              </w:rPr>
              <w:t>Emergency response delays will impact on the ability to respond to TEC referrals, and they may result in disruption to TEC services due to extended or repeat alarm calls, and responder revisits.</w:t>
            </w:r>
          </w:p>
          <w:p w14:paraId="4840D6B8" w14:textId="77777777" w:rsidR="00A52A12" w:rsidRPr="00D9678A" w:rsidRDefault="00A52A12" w:rsidP="00811643">
            <w:pPr>
              <w:pStyle w:val="ListParagraph"/>
              <w:numPr>
                <w:ilvl w:val="0"/>
                <w:numId w:val="23"/>
              </w:numPr>
              <w:rPr>
                <w:rFonts w:cstheme="minorHAnsi"/>
              </w:rPr>
            </w:pPr>
            <w:r w:rsidRPr="00D9678A">
              <w:rPr>
                <w:rFonts w:cstheme="minorHAnsi"/>
                <w:b/>
                <w:bCs/>
              </w:rPr>
              <w:t xml:space="preserve">Mitigating actions </w:t>
            </w:r>
            <w:r w:rsidR="00811643" w:rsidRPr="00D9678A">
              <w:rPr>
                <w:rFonts w:cstheme="minorHAnsi"/>
                <w:b/>
                <w:bCs/>
              </w:rPr>
              <w:br/>
            </w:r>
            <w:r w:rsidRPr="00D9678A">
              <w:rPr>
                <w:rFonts w:cstheme="minorHAnsi"/>
              </w:rPr>
              <w:t>Pursue integration or coordination with Urgent Care Services (UCRs).</w:t>
            </w:r>
          </w:p>
          <w:p w14:paraId="64F84A82" w14:textId="09B6E376" w:rsidR="00D9678A" w:rsidRPr="00D9678A" w:rsidRDefault="00D9678A" w:rsidP="00D9678A">
            <w:pPr>
              <w:pStyle w:val="ListParagraph"/>
              <w:rPr>
                <w:rFonts w:cstheme="minorHAnsi"/>
              </w:rPr>
            </w:pPr>
          </w:p>
        </w:tc>
      </w:tr>
    </w:tbl>
    <w:p w14:paraId="31DE38F3" w14:textId="77777777" w:rsidR="0095736E" w:rsidRDefault="0095736E" w:rsidP="00FF6A63">
      <w:pPr>
        <w:spacing w:after="0"/>
        <w:rPr>
          <w:rFonts w:cstheme="minorHAnsi"/>
          <w:b/>
          <w:bCs/>
          <w:u w:val="single"/>
        </w:rPr>
      </w:pPr>
    </w:p>
    <w:p w14:paraId="264934D1" w14:textId="77777777" w:rsidR="009B2EE7" w:rsidRDefault="009B2EE7" w:rsidP="00FF6A63">
      <w:pPr>
        <w:spacing w:after="0"/>
        <w:rPr>
          <w:rFonts w:cstheme="minorHAnsi"/>
          <w:b/>
          <w:bCs/>
          <w:u w:val="single"/>
        </w:rPr>
      </w:pPr>
    </w:p>
    <w:p w14:paraId="69EC83A1" w14:textId="77777777" w:rsidR="009B2EE7" w:rsidRDefault="009B2EE7" w:rsidP="00FF6A63">
      <w:pPr>
        <w:spacing w:after="0"/>
        <w:rPr>
          <w:rFonts w:cstheme="minorHAnsi"/>
          <w:b/>
          <w:bCs/>
          <w:u w:val="single"/>
        </w:rPr>
      </w:pPr>
    </w:p>
    <w:p w14:paraId="7E803676" w14:textId="77777777" w:rsidR="009B2EE7" w:rsidRDefault="009B2EE7" w:rsidP="00FF6A63">
      <w:pPr>
        <w:spacing w:after="0"/>
        <w:rPr>
          <w:rFonts w:cstheme="minorHAnsi"/>
          <w:b/>
          <w:bCs/>
          <w:u w:val="single"/>
        </w:rPr>
      </w:pPr>
    </w:p>
    <w:p w14:paraId="4713A4BB" w14:textId="77777777" w:rsidR="009B2EE7" w:rsidRDefault="009B2EE7" w:rsidP="00FF6A63">
      <w:pPr>
        <w:spacing w:after="0"/>
        <w:rPr>
          <w:rFonts w:cstheme="minorHAnsi"/>
          <w:b/>
          <w:bCs/>
          <w:u w:val="single"/>
        </w:rPr>
      </w:pPr>
    </w:p>
    <w:p w14:paraId="2544D849" w14:textId="5162DC5B" w:rsidR="006765D4" w:rsidRDefault="006765D4">
      <w:pPr>
        <w:rPr>
          <w:rFonts w:cstheme="minorHAnsi"/>
          <w:b/>
          <w:bCs/>
        </w:rPr>
      </w:pPr>
    </w:p>
    <w:sectPr w:rsidR="006765D4" w:rsidSect="000D6B3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59D3"/>
    <w:multiLevelType w:val="hybridMultilevel"/>
    <w:tmpl w:val="6CEE4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A009C"/>
    <w:multiLevelType w:val="hybridMultilevel"/>
    <w:tmpl w:val="44562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A019B"/>
    <w:multiLevelType w:val="hybridMultilevel"/>
    <w:tmpl w:val="F0942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E2103C"/>
    <w:multiLevelType w:val="hybridMultilevel"/>
    <w:tmpl w:val="EFC27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465AD8"/>
    <w:multiLevelType w:val="hybridMultilevel"/>
    <w:tmpl w:val="B93A7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A1010B"/>
    <w:multiLevelType w:val="hybridMultilevel"/>
    <w:tmpl w:val="704EE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4A47FE"/>
    <w:multiLevelType w:val="hybridMultilevel"/>
    <w:tmpl w:val="36305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38070C"/>
    <w:multiLevelType w:val="hybridMultilevel"/>
    <w:tmpl w:val="0854D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A65F4C"/>
    <w:multiLevelType w:val="hybridMultilevel"/>
    <w:tmpl w:val="736EC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B56169"/>
    <w:multiLevelType w:val="hybridMultilevel"/>
    <w:tmpl w:val="7584E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FF4ACC"/>
    <w:multiLevelType w:val="hybridMultilevel"/>
    <w:tmpl w:val="5B7AD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CA082B"/>
    <w:multiLevelType w:val="hybridMultilevel"/>
    <w:tmpl w:val="1DBAA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AB3D8C"/>
    <w:multiLevelType w:val="hybridMultilevel"/>
    <w:tmpl w:val="CF047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E60873"/>
    <w:multiLevelType w:val="hybridMultilevel"/>
    <w:tmpl w:val="9774B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0A7ABA"/>
    <w:multiLevelType w:val="hybridMultilevel"/>
    <w:tmpl w:val="0A62B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0D6BD0"/>
    <w:multiLevelType w:val="hybridMultilevel"/>
    <w:tmpl w:val="ACAA8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1141F8"/>
    <w:multiLevelType w:val="hybridMultilevel"/>
    <w:tmpl w:val="1B2A6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7A1567"/>
    <w:multiLevelType w:val="hybridMultilevel"/>
    <w:tmpl w:val="7CAAE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ED6CFB"/>
    <w:multiLevelType w:val="hybridMultilevel"/>
    <w:tmpl w:val="410A7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5E5347"/>
    <w:multiLevelType w:val="hybridMultilevel"/>
    <w:tmpl w:val="45625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945C6C"/>
    <w:multiLevelType w:val="hybridMultilevel"/>
    <w:tmpl w:val="B692A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D63B0C"/>
    <w:multiLevelType w:val="hybridMultilevel"/>
    <w:tmpl w:val="11D2E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F177D4"/>
    <w:multiLevelType w:val="hybridMultilevel"/>
    <w:tmpl w:val="863C1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9124403">
    <w:abstractNumId w:val="20"/>
  </w:num>
  <w:num w:numId="2" w16cid:durableId="244344392">
    <w:abstractNumId w:val="8"/>
  </w:num>
  <w:num w:numId="3" w16cid:durableId="81999605">
    <w:abstractNumId w:val="2"/>
  </w:num>
  <w:num w:numId="4" w16cid:durableId="48918803">
    <w:abstractNumId w:val="5"/>
  </w:num>
  <w:num w:numId="5" w16cid:durableId="905265283">
    <w:abstractNumId w:val="6"/>
  </w:num>
  <w:num w:numId="6" w16cid:durableId="2036925454">
    <w:abstractNumId w:val="15"/>
  </w:num>
  <w:num w:numId="7" w16cid:durableId="446235789">
    <w:abstractNumId w:val="11"/>
  </w:num>
  <w:num w:numId="8" w16cid:durableId="1005548013">
    <w:abstractNumId w:val="17"/>
  </w:num>
  <w:num w:numId="9" w16cid:durableId="2070104106">
    <w:abstractNumId w:val="13"/>
  </w:num>
  <w:num w:numId="10" w16cid:durableId="107823546">
    <w:abstractNumId w:val="14"/>
  </w:num>
  <w:num w:numId="11" w16cid:durableId="1877767891">
    <w:abstractNumId w:val="10"/>
  </w:num>
  <w:num w:numId="12" w16cid:durableId="1589846047">
    <w:abstractNumId w:val="0"/>
  </w:num>
  <w:num w:numId="13" w16cid:durableId="174998013">
    <w:abstractNumId w:val="9"/>
  </w:num>
  <w:num w:numId="14" w16cid:durableId="919171217">
    <w:abstractNumId w:val="7"/>
  </w:num>
  <w:num w:numId="15" w16cid:durableId="2145652773">
    <w:abstractNumId w:val="4"/>
  </w:num>
  <w:num w:numId="16" w16cid:durableId="130556291">
    <w:abstractNumId w:val="18"/>
  </w:num>
  <w:num w:numId="17" w16cid:durableId="1174953212">
    <w:abstractNumId w:val="22"/>
  </w:num>
  <w:num w:numId="18" w16cid:durableId="776607377">
    <w:abstractNumId w:val="1"/>
  </w:num>
  <w:num w:numId="19" w16cid:durableId="309948311">
    <w:abstractNumId w:val="12"/>
  </w:num>
  <w:num w:numId="20" w16cid:durableId="387609199">
    <w:abstractNumId w:val="16"/>
  </w:num>
  <w:num w:numId="21" w16cid:durableId="1856265257">
    <w:abstractNumId w:val="21"/>
  </w:num>
  <w:num w:numId="22" w16cid:durableId="929504047">
    <w:abstractNumId w:val="3"/>
  </w:num>
  <w:num w:numId="23" w16cid:durableId="175219818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DEC"/>
    <w:rsid w:val="000260C7"/>
    <w:rsid w:val="000262B9"/>
    <w:rsid w:val="00044B4E"/>
    <w:rsid w:val="000521A4"/>
    <w:rsid w:val="000527EE"/>
    <w:rsid w:val="00053E52"/>
    <w:rsid w:val="00057034"/>
    <w:rsid w:val="00062982"/>
    <w:rsid w:val="000A2D84"/>
    <w:rsid w:val="000B3501"/>
    <w:rsid w:val="000B7B1A"/>
    <w:rsid w:val="000C09D1"/>
    <w:rsid w:val="000D6B3F"/>
    <w:rsid w:val="000D7518"/>
    <w:rsid w:val="000E7DF5"/>
    <w:rsid w:val="001015BE"/>
    <w:rsid w:val="0010476B"/>
    <w:rsid w:val="0012783F"/>
    <w:rsid w:val="001530B7"/>
    <w:rsid w:val="0019023D"/>
    <w:rsid w:val="00193E89"/>
    <w:rsid w:val="001A1297"/>
    <w:rsid w:val="001E33AD"/>
    <w:rsid w:val="002216B7"/>
    <w:rsid w:val="00222D45"/>
    <w:rsid w:val="00235BB5"/>
    <w:rsid w:val="002412ED"/>
    <w:rsid w:val="00254610"/>
    <w:rsid w:val="00257D94"/>
    <w:rsid w:val="00263AF9"/>
    <w:rsid w:val="002843F3"/>
    <w:rsid w:val="002A6740"/>
    <w:rsid w:val="002B49F5"/>
    <w:rsid w:val="002B5781"/>
    <w:rsid w:val="002B6DF3"/>
    <w:rsid w:val="002C5D0E"/>
    <w:rsid w:val="002D3358"/>
    <w:rsid w:val="002E7381"/>
    <w:rsid w:val="003119BC"/>
    <w:rsid w:val="003156BF"/>
    <w:rsid w:val="00326D9A"/>
    <w:rsid w:val="00344340"/>
    <w:rsid w:val="003471F1"/>
    <w:rsid w:val="003579F4"/>
    <w:rsid w:val="0036126B"/>
    <w:rsid w:val="003678BB"/>
    <w:rsid w:val="003943D7"/>
    <w:rsid w:val="003968A3"/>
    <w:rsid w:val="003B1778"/>
    <w:rsid w:val="003C14C7"/>
    <w:rsid w:val="003C27C7"/>
    <w:rsid w:val="003D2BE4"/>
    <w:rsid w:val="0040183C"/>
    <w:rsid w:val="00435844"/>
    <w:rsid w:val="00466376"/>
    <w:rsid w:val="00467A90"/>
    <w:rsid w:val="00493D8A"/>
    <w:rsid w:val="004A453A"/>
    <w:rsid w:val="004C130C"/>
    <w:rsid w:val="004F0251"/>
    <w:rsid w:val="004F0BF5"/>
    <w:rsid w:val="004F58EB"/>
    <w:rsid w:val="00501076"/>
    <w:rsid w:val="00506962"/>
    <w:rsid w:val="0051546D"/>
    <w:rsid w:val="00522426"/>
    <w:rsid w:val="00555B56"/>
    <w:rsid w:val="0056134C"/>
    <w:rsid w:val="005670BB"/>
    <w:rsid w:val="00580286"/>
    <w:rsid w:val="005926F4"/>
    <w:rsid w:val="005939C1"/>
    <w:rsid w:val="005976FE"/>
    <w:rsid w:val="005A044E"/>
    <w:rsid w:val="005A1E68"/>
    <w:rsid w:val="005C0446"/>
    <w:rsid w:val="005D6D90"/>
    <w:rsid w:val="005F73E4"/>
    <w:rsid w:val="006042B1"/>
    <w:rsid w:val="00627174"/>
    <w:rsid w:val="00635DB5"/>
    <w:rsid w:val="00640D3B"/>
    <w:rsid w:val="0065051F"/>
    <w:rsid w:val="006536F0"/>
    <w:rsid w:val="006765D4"/>
    <w:rsid w:val="006862D4"/>
    <w:rsid w:val="006878D6"/>
    <w:rsid w:val="006C005B"/>
    <w:rsid w:val="006C2522"/>
    <w:rsid w:val="006E1291"/>
    <w:rsid w:val="006F1BDF"/>
    <w:rsid w:val="00730631"/>
    <w:rsid w:val="00754498"/>
    <w:rsid w:val="00756AEC"/>
    <w:rsid w:val="00764F31"/>
    <w:rsid w:val="00765F27"/>
    <w:rsid w:val="00783746"/>
    <w:rsid w:val="007839B4"/>
    <w:rsid w:val="0079585C"/>
    <w:rsid w:val="007B10D9"/>
    <w:rsid w:val="007B2AEA"/>
    <w:rsid w:val="007C00C3"/>
    <w:rsid w:val="007C376C"/>
    <w:rsid w:val="007D07E1"/>
    <w:rsid w:val="007D2EFA"/>
    <w:rsid w:val="007D4BF8"/>
    <w:rsid w:val="007F4CA0"/>
    <w:rsid w:val="008041B2"/>
    <w:rsid w:val="00805B27"/>
    <w:rsid w:val="00811643"/>
    <w:rsid w:val="00834850"/>
    <w:rsid w:val="0086237F"/>
    <w:rsid w:val="00862610"/>
    <w:rsid w:val="00864688"/>
    <w:rsid w:val="00876603"/>
    <w:rsid w:val="00887777"/>
    <w:rsid w:val="008A0F57"/>
    <w:rsid w:val="008E565E"/>
    <w:rsid w:val="008F1378"/>
    <w:rsid w:val="008F1829"/>
    <w:rsid w:val="00935842"/>
    <w:rsid w:val="0094145A"/>
    <w:rsid w:val="0095736E"/>
    <w:rsid w:val="009677C3"/>
    <w:rsid w:val="00990532"/>
    <w:rsid w:val="009936B1"/>
    <w:rsid w:val="00995508"/>
    <w:rsid w:val="009A0B9A"/>
    <w:rsid w:val="009A4A46"/>
    <w:rsid w:val="009B2DBC"/>
    <w:rsid w:val="009B2EE7"/>
    <w:rsid w:val="009F59F3"/>
    <w:rsid w:val="00A00E43"/>
    <w:rsid w:val="00A033E8"/>
    <w:rsid w:val="00A059D8"/>
    <w:rsid w:val="00A21D71"/>
    <w:rsid w:val="00A52A12"/>
    <w:rsid w:val="00A574D5"/>
    <w:rsid w:val="00A7005A"/>
    <w:rsid w:val="00A7697F"/>
    <w:rsid w:val="00A77183"/>
    <w:rsid w:val="00A818D8"/>
    <w:rsid w:val="00A97ABE"/>
    <w:rsid w:val="00B04507"/>
    <w:rsid w:val="00B05F72"/>
    <w:rsid w:val="00B17119"/>
    <w:rsid w:val="00B31EB8"/>
    <w:rsid w:val="00B37726"/>
    <w:rsid w:val="00B413E1"/>
    <w:rsid w:val="00B47862"/>
    <w:rsid w:val="00B544FC"/>
    <w:rsid w:val="00B60B16"/>
    <w:rsid w:val="00B6252E"/>
    <w:rsid w:val="00B74473"/>
    <w:rsid w:val="00B75E2A"/>
    <w:rsid w:val="00B90B38"/>
    <w:rsid w:val="00B92416"/>
    <w:rsid w:val="00B93DEC"/>
    <w:rsid w:val="00B97D01"/>
    <w:rsid w:val="00BA2618"/>
    <w:rsid w:val="00BB7018"/>
    <w:rsid w:val="00BC2C04"/>
    <w:rsid w:val="00BC5575"/>
    <w:rsid w:val="00C019F9"/>
    <w:rsid w:val="00C22485"/>
    <w:rsid w:val="00C332C0"/>
    <w:rsid w:val="00C356D7"/>
    <w:rsid w:val="00C413EF"/>
    <w:rsid w:val="00C47E21"/>
    <w:rsid w:val="00C50162"/>
    <w:rsid w:val="00C56CAB"/>
    <w:rsid w:val="00C745FF"/>
    <w:rsid w:val="00C8090D"/>
    <w:rsid w:val="00C922AF"/>
    <w:rsid w:val="00C955BA"/>
    <w:rsid w:val="00CA6BB5"/>
    <w:rsid w:val="00CB658B"/>
    <w:rsid w:val="00CC15DA"/>
    <w:rsid w:val="00CC41B3"/>
    <w:rsid w:val="00CC5A5B"/>
    <w:rsid w:val="00CE7CF1"/>
    <w:rsid w:val="00CF3497"/>
    <w:rsid w:val="00D122BB"/>
    <w:rsid w:val="00D23146"/>
    <w:rsid w:val="00D23E2E"/>
    <w:rsid w:val="00D34EA3"/>
    <w:rsid w:val="00D76F70"/>
    <w:rsid w:val="00D82607"/>
    <w:rsid w:val="00D84914"/>
    <w:rsid w:val="00D9102D"/>
    <w:rsid w:val="00D9678A"/>
    <w:rsid w:val="00DA5B8F"/>
    <w:rsid w:val="00DB1478"/>
    <w:rsid w:val="00DB5819"/>
    <w:rsid w:val="00DE30EB"/>
    <w:rsid w:val="00DF6355"/>
    <w:rsid w:val="00E04F18"/>
    <w:rsid w:val="00E311E4"/>
    <w:rsid w:val="00E33265"/>
    <w:rsid w:val="00E61688"/>
    <w:rsid w:val="00E7650B"/>
    <w:rsid w:val="00E84FE6"/>
    <w:rsid w:val="00E85004"/>
    <w:rsid w:val="00E8697D"/>
    <w:rsid w:val="00E93CB5"/>
    <w:rsid w:val="00EC61E2"/>
    <w:rsid w:val="00EF0953"/>
    <w:rsid w:val="00EF36F8"/>
    <w:rsid w:val="00EF3EDB"/>
    <w:rsid w:val="00EF61C2"/>
    <w:rsid w:val="00F0118A"/>
    <w:rsid w:val="00F2249D"/>
    <w:rsid w:val="00F54A44"/>
    <w:rsid w:val="00F67ABE"/>
    <w:rsid w:val="00F700C6"/>
    <w:rsid w:val="00F8430F"/>
    <w:rsid w:val="00F95A53"/>
    <w:rsid w:val="00FB4469"/>
    <w:rsid w:val="00FF5B1F"/>
    <w:rsid w:val="00FF6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873A2"/>
  <w15:chartTrackingRefBased/>
  <w15:docId w15:val="{08137CAE-8C10-477E-AC10-8C1B82637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5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55B56"/>
    <w:pPr>
      <w:ind w:left="720"/>
      <w:contextualSpacing/>
    </w:pPr>
  </w:style>
  <w:style w:type="character" w:styleId="Hyperlink">
    <w:name w:val="Hyperlink"/>
    <w:basedOn w:val="DefaultParagraphFont"/>
    <w:uiPriority w:val="99"/>
    <w:unhideWhenUsed/>
    <w:rsid w:val="004C130C"/>
    <w:rPr>
      <w:color w:val="0563C1" w:themeColor="hyperlink"/>
      <w:u w:val="single"/>
    </w:rPr>
  </w:style>
  <w:style w:type="character" w:styleId="UnresolvedMention">
    <w:name w:val="Unresolved Mention"/>
    <w:basedOn w:val="DefaultParagraphFont"/>
    <w:uiPriority w:val="99"/>
    <w:semiHidden/>
    <w:unhideWhenUsed/>
    <w:rsid w:val="004C130C"/>
    <w:rPr>
      <w:color w:val="605E5C"/>
      <w:shd w:val="clear" w:color="auto" w:fill="E1DFDD"/>
    </w:rPr>
  </w:style>
  <w:style w:type="character" w:styleId="FollowedHyperlink">
    <w:name w:val="FollowedHyperlink"/>
    <w:basedOn w:val="DefaultParagraphFont"/>
    <w:uiPriority w:val="99"/>
    <w:semiHidden/>
    <w:unhideWhenUsed/>
    <w:rsid w:val="004C130C"/>
    <w:rPr>
      <w:color w:val="954F72" w:themeColor="followedHyperlink"/>
      <w:u w:val="single"/>
    </w:rPr>
  </w:style>
  <w:style w:type="paragraph" w:styleId="Revision">
    <w:name w:val="Revision"/>
    <w:hidden/>
    <w:uiPriority w:val="99"/>
    <w:semiHidden/>
    <w:rsid w:val="00876603"/>
    <w:pPr>
      <w:spacing w:after="0" w:line="240" w:lineRule="auto"/>
    </w:pPr>
  </w:style>
  <w:style w:type="character" w:styleId="CommentReference">
    <w:name w:val="annotation reference"/>
    <w:basedOn w:val="DefaultParagraphFont"/>
    <w:uiPriority w:val="99"/>
    <w:semiHidden/>
    <w:unhideWhenUsed/>
    <w:rsid w:val="002E7381"/>
    <w:rPr>
      <w:sz w:val="16"/>
      <w:szCs w:val="16"/>
    </w:rPr>
  </w:style>
  <w:style w:type="paragraph" w:styleId="CommentText">
    <w:name w:val="annotation text"/>
    <w:basedOn w:val="Normal"/>
    <w:link w:val="CommentTextChar"/>
    <w:uiPriority w:val="99"/>
    <w:unhideWhenUsed/>
    <w:rsid w:val="002E7381"/>
    <w:pPr>
      <w:spacing w:line="240" w:lineRule="auto"/>
    </w:pPr>
    <w:rPr>
      <w:sz w:val="20"/>
      <w:szCs w:val="20"/>
    </w:rPr>
  </w:style>
  <w:style w:type="character" w:customStyle="1" w:styleId="CommentTextChar">
    <w:name w:val="Comment Text Char"/>
    <w:basedOn w:val="DefaultParagraphFont"/>
    <w:link w:val="CommentText"/>
    <w:uiPriority w:val="99"/>
    <w:rsid w:val="002E7381"/>
    <w:rPr>
      <w:sz w:val="20"/>
      <w:szCs w:val="20"/>
    </w:rPr>
  </w:style>
  <w:style w:type="paragraph" w:styleId="CommentSubject">
    <w:name w:val="annotation subject"/>
    <w:basedOn w:val="CommentText"/>
    <w:next w:val="CommentText"/>
    <w:link w:val="CommentSubjectChar"/>
    <w:uiPriority w:val="99"/>
    <w:semiHidden/>
    <w:unhideWhenUsed/>
    <w:rsid w:val="002E7381"/>
    <w:rPr>
      <w:b/>
      <w:bCs/>
    </w:rPr>
  </w:style>
  <w:style w:type="character" w:customStyle="1" w:styleId="CommentSubjectChar">
    <w:name w:val="Comment Subject Char"/>
    <w:basedOn w:val="CommentTextChar"/>
    <w:link w:val="CommentSubject"/>
    <w:uiPriority w:val="99"/>
    <w:semiHidden/>
    <w:rsid w:val="002E738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60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surveymonkey.com/r/Survey_of_Risks_and_Opportunities_2026"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5874659-4e22-40b5-9436-ae1d88176db8">
      <Terms xmlns="http://schemas.microsoft.com/office/infopath/2007/PartnerControls"/>
    </lcf76f155ced4ddcb4097134ff3c332f>
    <TaxCatchAll xmlns="5107b649-8973-4dc4-b043-623d14cb655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602CCA250C96C40B8F3B72D334919B9" ma:contentTypeVersion="14" ma:contentTypeDescription="Create a new document." ma:contentTypeScope="" ma:versionID="24194f802273033bc0761f90c253d745">
  <xsd:schema xmlns:xsd="http://www.w3.org/2001/XMLSchema" xmlns:xs="http://www.w3.org/2001/XMLSchema" xmlns:p="http://schemas.microsoft.com/office/2006/metadata/properties" xmlns:ns2="e5874659-4e22-40b5-9436-ae1d88176db8" xmlns:ns3="5107b649-8973-4dc4-b043-623d14cb6558" targetNamespace="http://schemas.microsoft.com/office/2006/metadata/properties" ma:root="true" ma:fieldsID="84bb5bb947235dff52ed7311d8d48221" ns2:_="" ns3:_="">
    <xsd:import namespace="e5874659-4e22-40b5-9436-ae1d88176db8"/>
    <xsd:import namespace="5107b649-8973-4dc4-b043-623d14cb65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874659-4e22-40b5-9436-ae1d88176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412e766-30f6-4ae8-89f4-b15526f3e7d6"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107b649-8973-4dc4-b043-623d14cb65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ba9a995-b16d-41c2-8a93-5835c074ddac}" ma:internalName="TaxCatchAll" ma:showField="CatchAllData" ma:web="5107b649-8973-4dc4-b043-623d14cb65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065A4E-4A25-4500-8BA1-7A346E861F98}">
  <ds:schemaRefs>
    <ds:schemaRef ds:uri="http://schemas.openxmlformats.org/officeDocument/2006/bibliography"/>
  </ds:schemaRefs>
</ds:datastoreItem>
</file>

<file path=customXml/itemProps2.xml><?xml version="1.0" encoding="utf-8"?>
<ds:datastoreItem xmlns:ds="http://schemas.openxmlformats.org/officeDocument/2006/customXml" ds:itemID="{47020D62-E340-4F41-8F71-5EAB83AE4157}">
  <ds:schemaRefs>
    <ds:schemaRef ds:uri="http://schemas.microsoft.com/sharepoint/v3/contenttype/forms"/>
  </ds:schemaRefs>
</ds:datastoreItem>
</file>

<file path=customXml/itemProps3.xml><?xml version="1.0" encoding="utf-8"?>
<ds:datastoreItem xmlns:ds="http://schemas.openxmlformats.org/officeDocument/2006/customXml" ds:itemID="{749B31E9-FE03-40FB-830E-1CE2733089CC}">
  <ds:schemaRefs>
    <ds:schemaRef ds:uri="http://schemas.microsoft.com/office/2006/metadata/properties"/>
    <ds:schemaRef ds:uri="http://schemas.microsoft.com/office/infopath/2007/PartnerControls"/>
    <ds:schemaRef ds:uri="e5874659-4e22-40b5-9436-ae1d88176db8"/>
    <ds:schemaRef ds:uri="5107b649-8973-4dc4-b043-623d14cb6558"/>
  </ds:schemaRefs>
</ds:datastoreItem>
</file>

<file path=customXml/itemProps4.xml><?xml version="1.0" encoding="utf-8"?>
<ds:datastoreItem xmlns:ds="http://schemas.openxmlformats.org/officeDocument/2006/customXml" ds:itemID="{7C8D9250-F604-475E-A3F1-B54A38F7AD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874659-4e22-40b5-9436-ae1d88176db8"/>
    <ds:schemaRef ds:uri="5107b649-8973-4dc4-b043-623d14cb65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3295</Words>
  <Characters>18782</Characters>
  <Application>Microsoft Office Word</Application>
  <DocSecurity>4</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sadler</dc:creator>
  <cp:keywords/>
  <dc:description/>
  <cp:lastModifiedBy>Alan Williamson</cp:lastModifiedBy>
  <cp:revision>2</cp:revision>
  <cp:lastPrinted>2024-11-26T12:03:00Z</cp:lastPrinted>
  <dcterms:created xsi:type="dcterms:W3CDTF">2026-08-25T16:20:00Z</dcterms:created>
  <dcterms:modified xsi:type="dcterms:W3CDTF">2026-08-25T16:20:00Z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0x010100F602CCA250C96C40B8F3B72D334919B9</vt:lpwstr>
  </property>
  <property fmtid="{D5CDD505-2E9C-101B-9397-08002B2CF9AE}" pid="3" name="Order">
    <vt:r8>1023600</vt:r8>
  </property>
  <property fmtid="{D5CDD505-2E9C-101B-9397-08002B2CF9AE}" pid="4" name="MediaServiceImageTags">
    <vt:lpwstr/>
  </property>
</Properties>
</file>